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F97B3" w14:textId="77777777" w:rsidR="00BA5A99" w:rsidRDefault="00325791">
      <w:pPr>
        <w:pStyle w:val="BodyText"/>
        <w:spacing w:before="9"/>
        <w:rPr>
          <w:rFonts w:ascii="Times New Roman"/>
          <w:sz w:val="28"/>
        </w:rPr>
      </w:pPr>
      <w:r>
        <w:rPr>
          <w:noProof/>
        </w:rPr>
        <w:drawing>
          <wp:anchor distT="0" distB="0" distL="0" distR="0" simplePos="0" relativeHeight="15728640" behindDoc="0" locked="0" layoutInCell="1" allowOverlap="1" wp14:anchorId="33B28294" wp14:editId="62484832">
            <wp:simplePos x="0" y="0"/>
            <wp:positionH relativeFrom="page">
              <wp:posOffset>0</wp:posOffset>
            </wp:positionH>
            <wp:positionV relativeFrom="page">
              <wp:posOffset>0</wp:posOffset>
            </wp:positionV>
            <wp:extent cx="7543800" cy="10058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543800" cy="10058400"/>
                    </a:xfrm>
                    <a:prstGeom prst="rect">
                      <a:avLst/>
                    </a:prstGeom>
                  </pic:spPr>
                </pic:pic>
              </a:graphicData>
            </a:graphic>
          </wp:anchor>
        </w:drawing>
      </w:r>
    </w:p>
    <w:p w14:paraId="739B6E17" w14:textId="77777777" w:rsidR="00BA5A99" w:rsidRDefault="00325791">
      <w:pPr>
        <w:spacing w:before="230" w:line="199" w:lineRule="auto"/>
        <w:ind w:left="120" w:right="700"/>
        <w:rPr>
          <w:rFonts w:ascii="Gotham Rounded Medium"/>
          <w:sz w:val="48"/>
        </w:rPr>
      </w:pPr>
      <w:bookmarkStart w:id="0" w:name="VMware_Pluggable_Storage_Architecture_fo"/>
      <w:bookmarkEnd w:id="0"/>
      <w:r>
        <w:rPr>
          <w:rFonts w:ascii="Gotham Rounded Medium"/>
          <w:color w:val="00688E"/>
          <w:sz w:val="48"/>
        </w:rPr>
        <w:t>VMware Pluggable Storage Architecture for vSphere 6.x and 7.x Program Guide</w:t>
      </w:r>
    </w:p>
    <w:p w14:paraId="2CDB4DCF" w14:textId="77777777" w:rsidR="00BA5A99" w:rsidRDefault="00BA5A99">
      <w:pPr>
        <w:spacing w:line="199" w:lineRule="auto"/>
        <w:rPr>
          <w:rFonts w:ascii="Gotham Rounded Medium"/>
          <w:sz w:val="48"/>
        </w:rPr>
        <w:sectPr w:rsidR="00BA5A99">
          <w:type w:val="continuous"/>
          <w:pgSz w:w="11880" w:h="15840"/>
          <w:pgMar w:top="1500" w:right="1140" w:bottom="280" w:left="1140" w:header="720" w:footer="720" w:gutter="0"/>
          <w:cols w:space="720"/>
        </w:sectPr>
      </w:pPr>
    </w:p>
    <w:p w14:paraId="7444D5F0" w14:textId="77777777" w:rsidR="00BA5A99" w:rsidRDefault="00BA5A99">
      <w:pPr>
        <w:pStyle w:val="BodyText"/>
        <w:spacing w:before="1"/>
        <w:rPr>
          <w:rFonts w:ascii="Gotham Rounded Medium"/>
          <w:sz w:val="16"/>
        </w:rPr>
      </w:pPr>
    </w:p>
    <w:p w14:paraId="0FD04CEE" w14:textId="77777777" w:rsidR="00BA5A99" w:rsidRDefault="00325791">
      <w:pPr>
        <w:spacing w:line="487" w:lineRule="auto"/>
        <w:ind w:left="120" w:right="700"/>
        <w:rPr>
          <w:sz w:val="18"/>
        </w:rPr>
      </w:pPr>
      <w:r>
        <w:rPr>
          <w:color w:val="323232"/>
          <w:sz w:val="18"/>
        </w:rPr>
        <w:t xml:space="preserve">You can find the most up-to-date technical documentation on the VMware website at: </w:t>
      </w:r>
      <w:hyperlink r:id="rId11">
        <w:r>
          <w:rPr>
            <w:color w:val="0096D3"/>
            <w:sz w:val="18"/>
          </w:rPr>
          <w:t>https://docs.vmware.com/</w:t>
        </w:r>
      </w:hyperlink>
    </w:p>
    <w:p w14:paraId="4523F9F0" w14:textId="77777777" w:rsidR="00BA5A99" w:rsidRDefault="00325791">
      <w:pPr>
        <w:spacing w:line="487" w:lineRule="auto"/>
        <w:ind w:left="120" w:right="3626"/>
        <w:rPr>
          <w:sz w:val="18"/>
        </w:rPr>
      </w:pPr>
      <w:r>
        <w:rPr>
          <w:color w:val="323232"/>
          <w:sz w:val="18"/>
        </w:rPr>
        <w:t xml:space="preserve">If you have comments about this documentation, submit your feedback to </w:t>
      </w:r>
      <w:hyperlink r:id="rId12">
        <w:r>
          <w:rPr>
            <w:color w:val="0096D3"/>
            <w:sz w:val="18"/>
          </w:rPr>
          <w:t>docfeedback@vmware.com</w:t>
        </w:r>
      </w:hyperlink>
    </w:p>
    <w:p w14:paraId="10383DDD" w14:textId="77777777" w:rsidR="00BA5A99" w:rsidRDefault="00BA5A99">
      <w:pPr>
        <w:pStyle w:val="BodyText"/>
      </w:pPr>
    </w:p>
    <w:p w14:paraId="58A9FA4F" w14:textId="77777777" w:rsidR="00BA5A99" w:rsidRDefault="00BA5A99">
      <w:pPr>
        <w:pStyle w:val="BodyText"/>
      </w:pPr>
    </w:p>
    <w:p w14:paraId="0BF49D4B" w14:textId="77777777" w:rsidR="00BA5A99" w:rsidRDefault="00BA5A99">
      <w:pPr>
        <w:pStyle w:val="BodyText"/>
      </w:pPr>
    </w:p>
    <w:p w14:paraId="4242EBA3" w14:textId="77777777" w:rsidR="00BA5A99" w:rsidRDefault="00BA5A99">
      <w:pPr>
        <w:pStyle w:val="BodyText"/>
      </w:pPr>
    </w:p>
    <w:p w14:paraId="1C569832" w14:textId="77777777" w:rsidR="00BA5A99" w:rsidRDefault="00BA5A99">
      <w:pPr>
        <w:pStyle w:val="BodyText"/>
      </w:pPr>
    </w:p>
    <w:p w14:paraId="411970AF" w14:textId="77777777" w:rsidR="00BA5A99" w:rsidRDefault="00BA5A99">
      <w:pPr>
        <w:pStyle w:val="BodyText"/>
      </w:pPr>
    </w:p>
    <w:p w14:paraId="0804BE19" w14:textId="77777777" w:rsidR="00BA5A99" w:rsidRDefault="00BA5A99">
      <w:pPr>
        <w:pStyle w:val="BodyText"/>
      </w:pPr>
    </w:p>
    <w:p w14:paraId="38FD745D" w14:textId="77777777" w:rsidR="00BA5A99" w:rsidRDefault="00BA5A99">
      <w:pPr>
        <w:pStyle w:val="BodyText"/>
      </w:pPr>
    </w:p>
    <w:p w14:paraId="6E65DEDC" w14:textId="77777777" w:rsidR="00BA5A99" w:rsidRDefault="00BA5A99">
      <w:pPr>
        <w:pStyle w:val="BodyText"/>
      </w:pPr>
    </w:p>
    <w:p w14:paraId="55239E46" w14:textId="77777777" w:rsidR="00BA5A99" w:rsidRDefault="00BA5A99">
      <w:pPr>
        <w:pStyle w:val="BodyText"/>
      </w:pPr>
    </w:p>
    <w:p w14:paraId="527BC31D" w14:textId="77777777" w:rsidR="00BA5A99" w:rsidRDefault="00BA5A99">
      <w:pPr>
        <w:pStyle w:val="BodyText"/>
      </w:pPr>
    </w:p>
    <w:p w14:paraId="70F907A6" w14:textId="77777777" w:rsidR="00BA5A99" w:rsidRDefault="00BA5A99">
      <w:pPr>
        <w:pStyle w:val="BodyText"/>
      </w:pPr>
    </w:p>
    <w:p w14:paraId="1CA75C86" w14:textId="77777777" w:rsidR="00BA5A99" w:rsidRDefault="00BA5A99">
      <w:pPr>
        <w:pStyle w:val="BodyText"/>
      </w:pPr>
    </w:p>
    <w:p w14:paraId="5B9545D6" w14:textId="77777777" w:rsidR="00BA5A99" w:rsidRDefault="00BA5A99">
      <w:pPr>
        <w:pStyle w:val="BodyText"/>
      </w:pPr>
    </w:p>
    <w:p w14:paraId="08A515B0" w14:textId="77777777" w:rsidR="00BA5A99" w:rsidRDefault="00BA5A99">
      <w:pPr>
        <w:pStyle w:val="BodyText"/>
      </w:pPr>
    </w:p>
    <w:p w14:paraId="403DA67A" w14:textId="77777777" w:rsidR="00BA5A99" w:rsidRDefault="00BA5A99">
      <w:pPr>
        <w:pStyle w:val="BodyText"/>
      </w:pPr>
    </w:p>
    <w:p w14:paraId="1828703D" w14:textId="77777777" w:rsidR="00BA5A99" w:rsidRDefault="00BA5A99">
      <w:pPr>
        <w:pStyle w:val="BodyText"/>
      </w:pPr>
    </w:p>
    <w:p w14:paraId="6266866F" w14:textId="77777777" w:rsidR="00BA5A99" w:rsidRDefault="00BA5A99">
      <w:pPr>
        <w:pStyle w:val="BodyText"/>
      </w:pPr>
    </w:p>
    <w:p w14:paraId="12404BF6" w14:textId="77777777" w:rsidR="00BA5A99" w:rsidRDefault="00BA5A99">
      <w:pPr>
        <w:pStyle w:val="BodyText"/>
      </w:pPr>
    </w:p>
    <w:p w14:paraId="47AEC49B" w14:textId="77777777" w:rsidR="00BA5A99" w:rsidRDefault="00BA5A99">
      <w:pPr>
        <w:pStyle w:val="BodyText"/>
      </w:pPr>
    </w:p>
    <w:p w14:paraId="16B9368B" w14:textId="77777777" w:rsidR="00BA5A99" w:rsidRDefault="00BA5A99">
      <w:pPr>
        <w:pStyle w:val="BodyText"/>
      </w:pPr>
    </w:p>
    <w:p w14:paraId="5A6E29DE" w14:textId="77777777" w:rsidR="00BA5A99" w:rsidRDefault="00BA5A99">
      <w:pPr>
        <w:pStyle w:val="BodyText"/>
      </w:pPr>
    </w:p>
    <w:p w14:paraId="4F490C67" w14:textId="77777777" w:rsidR="00BA5A99" w:rsidRDefault="00BA5A99">
      <w:pPr>
        <w:pStyle w:val="BodyText"/>
      </w:pPr>
    </w:p>
    <w:p w14:paraId="406DB4B1" w14:textId="77777777" w:rsidR="00BA5A99" w:rsidRDefault="00BA5A99">
      <w:pPr>
        <w:pStyle w:val="BodyText"/>
      </w:pPr>
    </w:p>
    <w:p w14:paraId="4BB9CC02" w14:textId="77777777" w:rsidR="00BA5A99" w:rsidRDefault="00BA5A99">
      <w:pPr>
        <w:pStyle w:val="BodyText"/>
      </w:pPr>
    </w:p>
    <w:p w14:paraId="31D43D2C" w14:textId="77777777" w:rsidR="00BA5A99" w:rsidRDefault="00BA5A99">
      <w:pPr>
        <w:pStyle w:val="BodyText"/>
      </w:pPr>
    </w:p>
    <w:p w14:paraId="363B8FA9" w14:textId="77777777" w:rsidR="00BA5A99" w:rsidRDefault="00BA5A99">
      <w:pPr>
        <w:pStyle w:val="BodyText"/>
      </w:pPr>
    </w:p>
    <w:p w14:paraId="26031598" w14:textId="77777777" w:rsidR="00BA5A99" w:rsidRDefault="00BA5A99">
      <w:pPr>
        <w:pStyle w:val="BodyText"/>
      </w:pPr>
    </w:p>
    <w:p w14:paraId="5F6041D5" w14:textId="77777777" w:rsidR="00BA5A99" w:rsidRDefault="00BA5A99">
      <w:pPr>
        <w:pStyle w:val="BodyText"/>
      </w:pPr>
    </w:p>
    <w:p w14:paraId="0ACA6B83" w14:textId="77777777" w:rsidR="00BA5A99" w:rsidRDefault="00BA5A99">
      <w:pPr>
        <w:pStyle w:val="BodyText"/>
      </w:pPr>
    </w:p>
    <w:p w14:paraId="128B3FFB" w14:textId="77777777" w:rsidR="00BA5A99" w:rsidRDefault="00BA5A99">
      <w:pPr>
        <w:pStyle w:val="BodyText"/>
      </w:pPr>
    </w:p>
    <w:p w14:paraId="03224D4A" w14:textId="77777777" w:rsidR="00BA5A99" w:rsidRDefault="00BA5A99">
      <w:pPr>
        <w:pStyle w:val="BodyText"/>
      </w:pPr>
    </w:p>
    <w:p w14:paraId="55FBBFD6" w14:textId="77777777" w:rsidR="00BA5A99" w:rsidRDefault="00BA5A99">
      <w:pPr>
        <w:pStyle w:val="BodyText"/>
      </w:pPr>
    </w:p>
    <w:p w14:paraId="35FB582D" w14:textId="77777777" w:rsidR="00BA5A99" w:rsidRDefault="00BA5A99">
      <w:pPr>
        <w:pStyle w:val="BodyText"/>
      </w:pPr>
    </w:p>
    <w:p w14:paraId="06728241" w14:textId="77777777" w:rsidR="00BA5A99" w:rsidRDefault="00BA5A99">
      <w:pPr>
        <w:pStyle w:val="BodyText"/>
      </w:pPr>
    </w:p>
    <w:p w14:paraId="71FBAB29" w14:textId="77777777" w:rsidR="00BA5A99" w:rsidRDefault="00BA5A99">
      <w:pPr>
        <w:pStyle w:val="BodyText"/>
      </w:pPr>
    </w:p>
    <w:p w14:paraId="5EE242E5" w14:textId="77777777" w:rsidR="00BA5A99" w:rsidRDefault="00BA5A99">
      <w:pPr>
        <w:pStyle w:val="BodyText"/>
      </w:pPr>
    </w:p>
    <w:p w14:paraId="292D46E6" w14:textId="77777777" w:rsidR="00BA5A99" w:rsidRDefault="00BA5A99">
      <w:pPr>
        <w:pStyle w:val="BodyText"/>
      </w:pPr>
    </w:p>
    <w:p w14:paraId="4905BB1F" w14:textId="77777777" w:rsidR="00BA5A99" w:rsidRDefault="00BA5A99">
      <w:pPr>
        <w:pStyle w:val="BodyText"/>
      </w:pPr>
    </w:p>
    <w:p w14:paraId="7BE87EBB" w14:textId="77777777" w:rsidR="00BA5A99" w:rsidRDefault="00BA5A99">
      <w:pPr>
        <w:pStyle w:val="BodyText"/>
      </w:pPr>
    </w:p>
    <w:p w14:paraId="2152D069" w14:textId="77777777" w:rsidR="00BA5A99" w:rsidRDefault="00BA5A99">
      <w:pPr>
        <w:pStyle w:val="BodyText"/>
      </w:pPr>
    </w:p>
    <w:p w14:paraId="01120505" w14:textId="77777777" w:rsidR="00BA5A99" w:rsidRDefault="00BA5A99">
      <w:pPr>
        <w:pStyle w:val="BodyText"/>
      </w:pPr>
    </w:p>
    <w:p w14:paraId="2B573F20" w14:textId="77777777" w:rsidR="00BA5A99" w:rsidRDefault="00BA5A99">
      <w:pPr>
        <w:pStyle w:val="BodyText"/>
      </w:pPr>
    </w:p>
    <w:p w14:paraId="4D1D6BD8" w14:textId="77777777" w:rsidR="00BA5A99" w:rsidRDefault="00BA5A99">
      <w:pPr>
        <w:pStyle w:val="BodyText"/>
        <w:spacing w:before="4"/>
        <w:rPr>
          <w:sz w:val="24"/>
        </w:rPr>
      </w:pPr>
    </w:p>
    <w:p w14:paraId="7CBF0BCE" w14:textId="77777777" w:rsidR="00BA5A99" w:rsidRDefault="00325791">
      <w:pPr>
        <w:spacing w:line="203" w:lineRule="exact"/>
        <w:ind w:left="120"/>
        <w:rPr>
          <w:b/>
          <w:sz w:val="18"/>
        </w:rPr>
      </w:pPr>
      <w:r>
        <w:rPr>
          <w:b/>
          <w:color w:val="323232"/>
          <w:sz w:val="18"/>
        </w:rPr>
        <w:t>VMware, Inc.</w:t>
      </w:r>
    </w:p>
    <w:p w14:paraId="4834C72F" w14:textId="77777777" w:rsidR="00BA5A99" w:rsidRDefault="00325791">
      <w:pPr>
        <w:spacing w:before="1" w:line="232" w:lineRule="auto"/>
        <w:ind w:left="120" w:right="7838"/>
        <w:rPr>
          <w:sz w:val="18"/>
        </w:rPr>
      </w:pPr>
      <w:r>
        <w:rPr>
          <w:color w:val="323232"/>
          <w:sz w:val="18"/>
        </w:rPr>
        <w:t xml:space="preserve">3401 Hillview Ave. Palo Alto, CA 94304 </w:t>
      </w:r>
      <w:hyperlink r:id="rId13">
        <w:r>
          <w:rPr>
            <w:color w:val="323232"/>
            <w:sz w:val="18"/>
          </w:rPr>
          <w:t>www.vmware.com</w:t>
        </w:r>
      </w:hyperlink>
    </w:p>
    <w:p w14:paraId="2BCA3EE7" w14:textId="77777777" w:rsidR="00BA5A99" w:rsidRDefault="00BA5A99">
      <w:pPr>
        <w:pStyle w:val="BodyText"/>
        <w:spacing w:before="1"/>
        <w:rPr>
          <w:sz w:val="24"/>
        </w:rPr>
      </w:pPr>
    </w:p>
    <w:p w14:paraId="08DBDBD1" w14:textId="77777777" w:rsidR="00BA5A99" w:rsidRDefault="00325791">
      <w:pPr>
        <w:spacing w:before="1"/>
        <w:ind w:left="120"/>
        <w:rPr>
          <w:sz w:val="18"/>
        </w:rPr>
      </w:pPr>
      <w:r>
        <w:rPr>
          <w:color w:val="323232"/>
          <w:sz w:val="18"/>
        </w:rPr>
        <w:t xml:space="preserve">Copyright </w:t>
      </w:r>
      <w:r>
        <w:rPr>
          <w:rFonts w:ascii="Gotham Rounded Medium" w:hAnsi="Gotham Rounded Medium"/>
          <w:color w:val="323232"/>
          <w:position w:val="12"/>
          <w:sz w:val="14"/>
        </w:rPr>
        <w:t xml:space="preserve">© </w:t>
      </w:r>
      <w:r>
        <w:rPr>
          <w:color w:val="323232"/>
          <w:sz w:val="18"/>
        </w:rPr>
        <w:t xml:space="preserve">2020 VMware, Inc. All rights reserved. </w:t>
      </w:r>
      <w:hyperlink r:id="rId14">
        <w:r>
          <w:rPr>
            <w:color w:val="0096D3"/>
            <w:sz w:val="18"/>
          </w:rPr>
          <w:t>Copyright and trademark information.</w:t>
        </w:r>
      </w:hyperlink>
    </w:p>
    <w:p w14:paraId="758CA7BB" w14:textId="77777777" w:rsidR="00BA5A99" w:rsidRDefault="00BA5A99">
      <w:pPr>
        <w:rPr>
          <w:sz w:val="18"/>
        </w:rPr>
        <w:sectPr w:rsidR="00BA5A99">
          <w:headerReference w:type="default" r:id="rId15"/>
          <w:footerReference w:type="default" r:id="rId16"/>
          <w:pgSz w:w="11880" w:h="15840"/>
          <w:pgMar w:top="1100" w:right="1140" w:bottom="740" w:left="1140" w:header="540" w:footer="556" w:gutter="0"/>
          <w:pgNumType w:start="2"/>
          <w:cols w:space="720"/>
        </w:sectPr>
      </w:pPr>
    </w:p>
    <w:p w14:paraId="300BA3BA" w14:textId="77777777" w:rsidR="00BA5A99" w:rsidRDefault="00325791">
      <w:pPr>
        <w:pStyle w:val="Heading1"/>
        <w:spacing w:before="119"/>
        <w:ind w:left="839"/>
      </w:pPr>
      <w:bookmarkStart w:id="1" w:name="Contents"/>
      <w:bookmarkEnd w:id="1"/>
      <w:r>
        <w:rPr>
          <w:color w:val="004A90"/>
        </w:rPr>
        <w:lastRenderedPageBreak/>
        <w:t>Contents</w:t>
      </w:r>
    </w:p>
    <w:p w14:paraId="4994D489" w14:textId="77777777" w:rsidR="00BA5A99" w:rsidRDefault="00BA5A99">
      <w:pPr>
        <w:pStyle w:val="BodyText"/>
        <w:spacing w:before="5"/>
        <w:rPr>
          <w:rFonts w:ascii="Gotham Rounded Medium"/>
          <w:sz w:val="56"/>
        </w:rPr>
      </w:pPr>
    </w:p>
    <w:p w14:paraId="6DAA6DEC" w14:textId="77777777" w:rsidR="00BA5A99" w:rsidRDefault="00325791">
      <w:pPr>
        <w:pStyle w:val="Heading5"/>
        <w:numPr>
          <w:ilvl w:val="0"/>
          <w:numId w:val="11"/>
        </w:numPr>
        <w:tabs>
          <w:tab w:val="left" w:pos="841"/>
        </w:tabs>
        <w:jc w:val="left"/>
      </w:pPr>
      <w:hyperlink w:anchor="_bookmark0" w:history="1">
        <w:r>
          <w:rPr>
            <w:color w:val="004A90"/>
          </w:rPr>
          <w:t>About this Guide</w:t>
        </w:r>
        <w:r>
          <w:rPr>
            <w:color w:val="004A90"/>
            <w:spacing w:val="15"/>
          </w:rPr>
          <w:t xml:space="preserve"> </w:t>
        </w:r>
        <w:r>
          <w:rPr>
            <w:color w:val="004A90"/>
          </w:rPr>
          <w:t>5</w:t>
        </w:r>
      </w:hyperlink>
    </w:p>
    <w:p w14:paraId="3E47F4FD" w14:textId="77777777" w:rsidR="00BA5A99" w:rsidRDefault="00BA5A99">
      <w:pPr>
        <w:pStyle w:val="BodyText"/>
        <w:spacing w:before="7"/>
        <w:rPr>
          <w:sz w:val="31"/>
        </w:rPr>
      </w:pPr>
    </w:p>
    <w:p w14:paraId="698E6A4B" w14:textId="77777777" w:rsidR="00BA5A99" w:rsidRDefault="00325791">
      <w:pPr>
        <w:pStyle w:val="ListParagraph"/>
        <w:numPr>
          <w:ilvl w:val="0"/>
          <w:numId w:val="11"/>
        </w:numPr>
        <w:tabs>
          <w:tab w:val="left" w:pos="841"/>
        </w:tabs>
        <w:spacing w:before="0"/>
        <w:jc w:val="left"/>
      </w:pPr>
      <w:hyperlink w:anchor="_bookmark1" w:history="1">
        <w:r>
          <w:rPr>
            <w:color w:val="004A90"/>
          </w:rPr>
          <w:t>Overview of VMware Pluggable Storage Architecture for vSphere 6.x and 7.x</w:t>
        </w:r>
        <w:r>
          <w:rPr>
            <w:color w:val="004A90"/>
            <w:spacing w:val="8"/>
          </w:rPr>
          <w:t xml:space="preserve"> </w:t>
        </w:r>
        <w:r>
          <w:rPr>
            <w:color w:val="004A90"/>
          </w:rPr>
          <w:t>6</w:t>
        </w:r>
      </w:hyperlink>
    </w:p>
    <w:p w14:paraId="1790BE07" w14:textId="77777777" w:rsidR="00BA5A99" w:rsidRDefault="00BA5A99">
      <w:pPr>
        <w:pStyle w:val="BodyText"/>
        <w:spacing w:before="8"/>
        <w:rPr>
          <w:sz w:val="31"/>
        </w:rPr>
      </w:pPr>
    </w:p>
    <w:p w14:paraId="26D6D2E9" w14:textId="77777777" w:rsidR="00BA5A99" w:rsidRDefault="00325791">
      <w:pPr>
        <w:pStyle w:val="ListParagraph"/>
        <w:numPr>
          <w:ilvl w:val="0"/>
          <w:numId w:val="11"/>
        </w:numPr>
        <w:tabs>
          <w:tab w:val="left" w:pos="841"/>
        </w:tabs>
        <w:spacing w:before="0"/>
        <w:jc w:val="left"/>
      </w:pPr>
      <w:hyperlink w:anchor="_bookmark2" w:history="1">
        <w:r>
          <w:rPr>
            <w:color w:val="004A90"/>
          </w:rPr>
          <w:t xml:space="preserve">General </w:t>
        </w:r>
        <w:r>
          <w:rPr>
            <w:color w:val="004A90"/>
          </w:rPr>
          <w:t>Participation Requirements</w:t>
        </w:r>
        <w:r>
          <w:rPr>
            <w:color w:val="004A90"/>
            <w:spacing w:val="15"/>
          </w:rPr>
          <w:t xml:space="preserve"> </w:t>
        </w:r>
        <w:r>
          <w:rPr>
            <w:color w:val="004A90"/>
          </w:rPr>
          <w:t>7</w:t>
        </w:r>
      </w:hyperlink>
    </w:p>
    <w:p w14:paraId="1A65E93F" w14:textId="77777777" w:rsidR="00BA5A99" w:rsidRDefault="00325791">
      <w:pPr>
        <w:tabs>
          <w:tab w:val="left" w:pos="3200"/>
        </w:tabs>
        <w:spacing w:before="93"/>
        <w:ind w:left="1140"/>
        <w:rPr>
          <w:sz w:val="18"/>
        </w:rPr>
      </w:pPr>
      <w:hyperlink w:anchor="_bookmark3" w:history="1">
        <w:r>
          <w:rPr>
            <w:color w:val="0096D3"/>
            <w:sz w:val="18"/>
          </w:rPr>
          <w:t>Program</w:t>
        </w:r>
        <w:r>
          <w:rPr>
            <w:color w:val="0096D3"/>
            <w:spacing w:val="-4"/>
            <w:sz w:val="18"/>
          </w:rPr>
          <w:t xml:space="preserve"> </w:t>
        </w:r>
        <w:r>
          <w:rPr>
            <w:color w:val="0096D3"/>
            <w:sz w:val="18"/>
          </w:rPr>
          <w:t>Requirements</w:t>
        </w:r>
        <w:r>
          <w:rPr>
            <w:color w:val="0096D3"/>
            <w:sz w:val="18"/>
          </w:rPr>
          <w:tab/>
          <w:t>8</w:t>
        </w:r>
      </w:hyperlink>
    </w:p>
    <w:p w14:paraId="52B1DCFE" w14:textId="77777777" w:rsidR="00BA5A99" w:rsidRDefault="00BA5A99">
      <w:pPr>
        <w:pStyle w:val="BodyText"/>
      </w:pPr>
    </w:p>
    <w:p w14:paraId="0C77E494" w14:textId="77777777" w:rsidR="00BA5A99" w:rsidRDefault="00325791">
      <w:pPr>
        <w:pStyle w:val="Heading5"/>
        <w:numPr>
          <w:ilvl w:val="0"/>
          <w:numId w:val="11"/>
        </w:numPr>
        <w:tabs>
          <w:tab w:val="left" w:pos="841"/>
          <w:tab w:val="left" w:pos="5601"/>
        </w:tabs>
        <w:spacing w:before="154"/>
        <w:jc w:val="left"/>
      </w:pPr>
      <w:hyperlink w:anchor="_bookmark4" w:history="1">
        <w:r>
          <w:rPr>
            <w:color w:val="004A90"/>
          </w:rPr>
          <w:t>Membership Signup, Renewal</w:t>
        </w:r>
        <w:r>
          <w:rPr>
            <w:color w:val="004A90"/>
            <w:spacing w:val="-1"/>
          </w:rPr>
          <w:t xml:space="preserve"> </w:t>
        </w:r>
        <w:r>
          <w:rPr>
            <w:color w:val="004A90"/>
          </w:rPr>
          <w:t xml:space="preserve">and </w:t>
        </w:r>
        <w:r>
          <w:rPr>
            <w:color w:val="004A90"/>
            <w:spacing w:val="-4"/>
          </w:rPr>
          <w:t>Termination</w:t>
        </w:r>
        <w:r>
          <w:rPr>
            <w:color w:val="004A90"/>
            <w:spacing w:val="-4"/>
          </w:rPr>
          <w:tab/>
        </w:r>
        <w:r>
          <w:rPr>
            <w:color w:val="004A90"/>
          </w:rPr>
          <w:t>9</w:t>
        </w:r>
      </w:hyperlink>
    </w:p>
    <w:p w14:paraId="6E88AF3F" w14:textId="77777777" w:rsidR="00BA5A99" w:rsidRDefault="00325791">
      <w:pPr>
        <w:tabs>
          <w:tab w:val="left" w:pos="4250"/>
          <w:tab w:val="left" w:pos="4751"/>
        </w:tabs>
        <w:spacing w:before="93" w:line="372" w:lineRule="auto"/>
        <w:ind w:left="1139" w:right="4746"/>
        <w:rPr>
          <w:sz w:val="18"/>
        </w:rPr>
      </w:pPr>
      <w:hyperlink w:anchor="_bookmark5" w:history="1">
        <w:r>
          <w:rPr>
            <w:color w:val="0096D3"/>
            <w:sz w:val="18"/>
          </w:rPr>
          <w:t>Joining or Renewing</w:t>
        </w:r>
        <w:r>
          <w:rPr>
            <w:color w:val="0096D3"/>
            <w:spacing w:val="-6"/>
            <w:sz w:val="18"/>
          </w:rPr>
          <w:t xml:space="preserve"> </w:t>
        </w:r>
        <w:r>
          <w:rPr>
            <w:color w:val="0096D3"/>
            <w:sz w:val="18"/>
          </w:rPr>
          <w:t>Program</w:t>
        </w:r>
        <w:r>
          <w:rPr>
            <w:color w:val="0096D3"/>
            <w:spacing w:val="-2"/>
            <w:sz w:val="18"/>
          </w:rPr>
          <w:t xml:space="preserve"> </w:t>
        </w:r>
        <w:r>
          <w:rPr>
            <w:color w:val="0096D3"/>
            <w:sz w:val="18"/>
          </w:rPr>
          <w:t>Membership</w:t>
        </w:r>
        <w:r>
          <w:rPr>
            <w:color w:val="0096D3"/>
            <w:sz w:val="18"/>
          </w:rPr>
          <w:tab/>
        </w:r>
        <w:r>
          <w:rPr>
            <w:color w:val="0096D3"/>
            <w:spacing w:val="-18"/>
            <w:sz w:val="18"/>
          </w:rPr>
          <w:t>9</w:t>
        </w:r>
      </w:hyperlink>
      <w:r>
        <w:rPr>
          <w:color w:val="0096D3"/>
          <w:spacing w:val="-18"/>
          <w:sz w:val="18"/>
        </w:rPr>
        <w:t xml:space="preserve"> </w:t>
      </w:r>
      <w:hyperlink w:anchor="_bookmark6" w:history="1">
        <w:r>
          <w:rPr>
            <w:color w:val="0096D3"/>
            <w:spacing w:val="-3"/>
            <w:sz w:val="18"/>
          </w:rPr>
          <w:t xml:space="preserve">Termination </w:t>
        </w:r>
        <w:r>
          <w:rPr>
            <w:color w:val="0096D3"/>
            <w:sz w:val="18"/>
          </w:rPr>
          <w:t>of</w:t>
        </w:r>
        <w:r>
          <w:rPr>
            <w:color w:val="0096D3"/>
            <w:spacing w:val="2"/>
            <w:sz w:val="18"/>
          </w:rPr>
          <w:t xml:space="preserve"> </w:t>
        </w:r>
        <w:r>
          <w:rPr>
            <w:color w:val="0096D3"/>
            <w:sz w:val="18"/>
          </w:rPr>
          <w:t>Program Membership</w:t>
        </w:r>
        <w:r>
          <w:rPr>
            <w:color w:val="0096D3"/>
            <w:sz w:val="18"/>
          </w:rPr>
          <w:tab/>
          <w:t>9</w:t>
        </w:r>
      </w:hyperlink>
    </w:p>
    <w:p w14:paraId="0CB7E78B" w14:textId="77777777" w:rsidR="00BA5A99" w:rsidRDefault="00325791">
      <w:pPr>
        <w:spacing w:line="205" w:lineRule="exact"/>
        <w:ind w:left="1139"/>
        <w:rPr>
          <w:sz w:val="18"/>
        </w:rPr>
      </w:pPr>
      <w:hyperlink w:anchor="_bookmark7" w:history="1">
        <w:r>
          <w:rPr>
            <w:color w:val="0096D3"/>
            <w:sz w:val="18"/>
          </w:rPr>
          <w:t>Removal of Program from SDDC Foundation and Integration Program 9</w:t>
        </w:r>
      </w:hyperlink>
    </w:p>
    <w:p w14:paraId="063A8974" w14:textId="77777777" w:rsidR="00BA5A99" w:rsidRDefault="00BA5A99">
      <w:pPr>
        <w:pStyle w:val="BodyText"/>
      </w:pPr>
    </w:p>
    <w:p w14:paraId="0EB7E556" w14:textId="77777777" w:rsidR="00BA5A99" w:rsidRDefault="00325791">
      <w:pPr>
        <w:pStyle w:val="Heading5"/>
        <w:numPr>
          <w:ilvl w:val="0"/>
          <w:numId w:val="11"/>
        </w:numPr>
        <w:tabs>
          <w:tab w:val="left" w:pos="841"/>
          <w:tab w:val="left" w:pos="5001"/>
        </w:tabs>
        <w:spacing w:before="154"/>
        <w:jc w:val="left"/>
      </w:pPr>
      <w:hyperlink w:anchor="_bookmark8" w:history="1">
        <w:r>
          <w:rPr>
            <w:color w:val="004A90"/>
          </w:rPr>
          <w:t>Program Components and</w:t>
        </w:r>
        <w:r>
          <w:rPr>
            <w:color w:val="004A90"/>
            <w:spacing w:val="-8"/>
          </w:rPr>
          <w:t xml:space="preserve"> </w:t>
        </w:r>
        <w:r>
          <w:rPr>
            <w:color w:val="004A90"/>
          </w:rPr>
          <w:t>Process</w:t>
        </w:r>
        <w:r>
          <w:rPr>
            <w:color w:val="004A90"/>
            <w:spacing w:val="-2"/>
          </w:rPr>
          <w:t xml:space="preserve"> </w:t>
        </w:r>
        <w:r>
          <w:rPr>
            <w:color w:val="004A90"/>
          </w:rPr>
          <w:t>Flow</w:t>
        </w:r>
        <w:r>
          <w:rPr>
            <w:color w:val="004A90"/>
          </w:rPr>
          <w:tab/>
          <w:t>10</w:t>
        </w:r>
      </w:hyperlink>
    </w:p>
    <w:p w14:paraId="3FE5BE94" w14:textId="77777777" w:rsidR="00BA5A99" w:rsidRDefault="00325791">
      <w:pPr>
        <w:spacing w:before="93"/>
        <w:ind w:left="1139"/>
        <w:rPr>
          <w:sz w:val="18"/>
        </w:rPr>
      </w:pPr>
      <w:hyperlink w:anchor="_bookmark9" w:history="1">
        <w:r>
          <w:rPr>
            <w:color w:val="0096D3"/>
            <w:sz w:val="18"/>
          </w:rPr>
          <w:t>Program Guidelines and Roadmaps 10</w:t>
        </w:r>
      </w:hyperlink>
    </w:p>
    <w:p w14:paraId="6BCCFF4A" w14:textId="77777777" w:rsidR="00BA5A99" w:rsidRDefault="00325791">
      <w:pPr>
        <w:tabs>
          <w:tab w:val="left" w:pos="5872"/>
        </w:tabs>
        <w:spacing w:before="113" w:line="372" w:lineRule="auto"/>
        <w:ind w:left="1439" w:right="3538" w:hanging="301"/>
        <w:rPr>
          <w:sz w:val="18"/>
        </w:rPr>
      </w:pPr>
      <w:hyperlink w:anchor="_bookmark10" w:history="1">
        <w:r>
          <w:rPr>
            <w:color w:val="0096D3"/>
            <w:sz w:val="18"/>
          </w:rPr>
          <w:t>Pre-Release Development and</w:t>
        </w:r>
        <w:r>
          <w:rPr>
            <w:color w:val="0096D3"/>
            <w:spacing w:val="-14"/>
            <w:sz w:val="18"/>
          </w:rPr>
          <w:t xml:space="preserve"> </w:t>
        </w:r>
        <w:r>
          <w:rPr>
            <w:color w:val="0096D3"/>
            <w:sz w:val="18"/>
          </w:rPr>
          <w:t>Certification</w:t>
        </w:r>
        <w:r>
          <w:rPr>
            <w:color w:val="0096D3"/>
            <w:spacing w:val="-5"/>
            <w:sz w:val="18"/>
          </w:rPr>
          <w:t xml:space="preserve"> </w:t>
        </w:r>
        <w:r>
          <w:rPr>
            <w:color w:val="0096D3"/>
            <w:sz w:val="18"/>
          </w:rPr>
          <w:t>Engagement</w:t>
        </w:r>
        <w:r>
          <w:rPr>
            <w:color w:val="0096D3"/>
            <w:sz w:val="18"/>
          </w:rPr>
          <w:tab/>
        </w:r>
        <w:r>
          <w:rPr>
            <w:color w:val="0096D3"/>
            <w:spacing w:val="-16"/>
            <w:sz w:val="18"/>
          </w:rPr>
          <w:t>11</w:t>
        </w:r>
      </w:hyperlink>
      <w:r>
        <w:rPr>
          <w:color w:val="0096D3"/>
          <w:spacing w:val="-16"/>
          <w:sz w:val="18"/>
        </w:rPr>
        <w:t xml:space="preserve"> </w:t>
      </w:r>
      <w:hyperlink w:anchor="_bookmark11" w:history="1">
        <w:r>
          <w:rPr>
            <w:color w:val="0096D3"/>
            <w:sz w:val="18"/>
          </w:rPr>
          <w:t>Engineering Support</w:t>
        </w:r>
        <w:r>
          <w:rPr>
            <w:color w:val="0096D3"/>
            <w:spacing w:val="48"/>
            <w:sz w:val="18"/>
          </w:rPr>
          <w:t xml:space="preserve"> </w:t>
        </w:r>
        <w:r>
          <w:rPr>
            <w:color w:val="0096D3"/>
            <w:sz w:val="18"/>
          </w:rPr>
          <w:t>12</w:t>
        </w:r>
      </w:hyperlink>
    </w:p>
    <w:p w14:paraId="326ABDAF" w14:textId="77777777" w:rsidR="00BA5A99" w:rsidRDefault="00325791">
      <w:pPr>
        <w:tabs>
          <w:tab w:val="left" w:pos="2590"/>
          <w:tab w:val="left" w:pos="4781"/>
        </w:tabs>
        <w:spacing w:line="372" w:lineRule="auto"/>
        <w:ind w:left="1439" w:right="4616"/>
        <w:rPr>
          <w:sz w:val="18"/>
        </w:rPr>
      </w:pPr>
      <w:hyperlink w:anchor="_bookmark12" w:history="1">
        <w:r>
          <w:rPr>
            <w:color w:val="0096D3"/>
            <w:sz w:val="18"/>
          </w:rPr>
          <w:t>VMware Products and</w:t>
        </w:r>
        <w:r>
          <w:rPr>
            <w:color w:val="0096D3"/>
            <w:spacing w:val="-7"/>
            <w:sz w:val="18"/>
          </w:rPr>
          <w:t xml:space="preserve"> </w:t>
        </w:r>
        <w:r>
          <w:rPr>
            <w:color w:val="0096D3"/>
            <w:sz w:val="18"/>
          </w:rPr>
          <w:t>Development</w:t>
        </w:r>
        <w:r>
          <w:rPr>
            <w:color w:val="0096D3"/>
            <w:spacing w:val="-3"/>
            <w:sz w:val="18"/>
          </w:rPr>
          <w:t xml:space="preserve"> </w:t>
        </w:r>
        <w:r>
          <w:rPr>
            <w:color w:val="0096D3"/>
            <w:sz w:val="18"/>
          </w:rPr>
          <w:t>Kit</w:t>
        </w:r>
        <w:r>
          <w:rPr>
            <w:color w:val="0096D3"/>
            <w:sz w:val="18"/>
          </w:rPr>
          <w:tab/>
        </w:r>
        <w:r>
          <w:rPr>
            <w:color w:val="0096D3"/>
            <w:spacing w:val="-9"/>
            <w:sz w:val="18"/>
          </w:rPr>
          <w:t>12</w:t>
        </w:r>
      </w:hyperlink>
      <w:r>
        <w:rPr>
          <w:color w:val="0096D3"/>
          <w:spacing w:val="-9"/>
          <w:sz w:val="18"/>
        </w:rPr>
        <w:t xml:space="preserve"> </w:t>
      </w:r>
      <w:hyperlink w:anchor="_bookmark13" w:history="1">
        <w:r>
          <w:rPr>
            <w:color w:val="0096D3"/>
            <w:sz w:val="18"/>
          </w:rPr>
          <w:t>Certification</w:t>
        </w:r>
        <w:r>
          <w:rPr>
            <w:color w:val="0096D3"/>
            <w:sz w:val="18"/>
          </w:rPr>
          <w:tab/>
          <w:t>13</w:t>
        </w:r>
      </w:hyperlink>
    </w:p>
    <w:p w14:paraId="43FBA988" w14:textId="77777777" w:rsidR="00BA5A99" w:rsidRDefault="00325791">
      <w:pPr>
        <w:tabs>
          <w:tab w:val="left" w:pos="2750"/>
        </w:tabs>
        <w:spacing w:line="205" w:lineRule="exact"/>
        <w:ind w:left="1139"/>
        <w:rPr>
          <w:sz w:val="18"/>
        </w:rPr>
      </w:pPr>
      <w:hyperlink w:anchor="_bookmark14" w:history="1">
        <w:r>
          <w:rPr>
            <w:color w:val="0096D3"/>
            <w:sz w:val="18"/>
          </w:rPr>
          <w:t>Release</w:t>
        </w:r>
        <w:r>
          <w:rPr>
            <w:color w:val="0096D3"/>
            <w:spacing w:val="-6"/>
            <w:sz w:val="18"/>
          </w:rPr>
          <w:t xml:space="preserve"> </w:t>
        </w:r>
        <w:r>
          <w:rPr>
            <w:color w:val="0096D3"/>
            <w:sz w:val="18"/>
          </w:rPr>
          <w:t>Logistics</w:t>
        </w:r>
        <w:r>
          <w:rPr>
            <w:color w:val="0096D3"/>
            <w:sz w:val="18"/>
          </w:rPr>
          <w:tab/>
          <w:t>14</w:t>
        </w:r>
      </w:hyperlink>
    </w:p>
    <w:p w14:paraId="28A3A0C6" w14:textId="77777777" w:rsidR="00BA5A99" w:rsidRDefault="00325791">
      <w:pPr>
        <w:spacing w:before="111"/>
        <w:ind w:left="1439"/>
        <w:rPr>
          <w:sz w:val="18"/>
        </w:rPr>
      </w:pPr>
      <w:hyperlink w:anchor="_bookmark15" w:history="1">
        <w:r>
          <w:rPr>
            <w:color w:val="0096D3"/>
            <w:sz w:val="18"/>
          </w:rPr>
          <w:t xml:space="preserve">Packaging  </w:t>
        </w:r>
        <w:r>
          <w:rPr>
            <w:color w:val="0096D3"/>
            <w:spacing w:val="47"/>
            <w:sz w:val="18"/>
          </w:rPr>
          <w:t xml:space="preserve"> </w:t>
        </w:r>
        <w:r>
          <w:rPr>
            <w:color w:val="0096D3"/>
            <w:sz w:val="18"/>
          </w:rPr>
          <w:t>14</w:t>
        </w:r>
      </w:hyperlink>
    </w:p>
    <w:p w14:paraId="285B81A8" w14:textId="77777777" w:rsidR="00BA5A99" w:rsidRDefault="00325791">
      <w:pPr>
        <w:tabs>
          <w:tab w:val="left" w:pos="3410"/>
        </w:tabs>
        <w:spacing w:before="113" w:line="372" w:lineRule="auto"/>
        <w:ind w:left="1439" w:right="5987"/>
        <w:rPr>
          <w:sz w:val="18"/>
        </w:rPr>
      </w:pPr>
      <w:hyperlink w:anchor="_bookmark16" w:history="1">
        <w:r>
          <w:rPr>
            <w:color w:val="0096D3"/>
            <w:sz w:val="18"/>
          </w:rPr>
          <w:t>Delivery</w:t>
        </w:r>
        <w:r>
          <w:rPr>
            <w:color w:val="0096D3"/>
            <w:spacing w:val="-5"/>
            <w:sz w:val="18"/>
          </w:rPr>
          <w:t xml:space="preserve"> </w:t>
        </w:r>
        <w:r>
          <w:rPr>
            <w:color w:val="0096D3"/>
            <w:sz w:val="18"/>
          </w:rPr>
          <w:t>to</w:t>
        </w:r>
        <w:r>
          <w:rPr>
            <w:color w:val="0096D3"/>
            <w:spacing w:val="-4"/>
            <w:sz w:val="18"/>
          </w:rPr>
          <w:t xml:space="preserve"> </w:t>
        </w:r>
        <w:r>
          <w:rPr>
            <w:color w:val="0096D3"/>
            <w:sz w:val="18"/>
          </w:rPr>
          <w:t>Customers</w:t>
        </w:r>
        <w:r>
          <w:rPr>
            <w:color w:val="0096D3"/>
            <w:sz w:val="18"/>
          </w:rPr>
          <w:tab/>
        </w:r>
        <w:r>
          <w:rPr>
            <w:color w:val="0096D3"/>
            <w:spacing w:val="-9"/>
            <w:sz w:val="18"/>
          </w:rPr>
          <w:t>15</w:t>
        </w:r>
      </w:hyperlink>
      <w:r>
        <w:rPr>
          <w:color w:val="0096D3"/>
          <w:spacing w:val="-9"/>
          <w:sz w:val="18"/>
        </w:rPr>
        <w:t xml:space="preserve"> </w:t>
      </w:r>
      <w:hyperlink w:anchor="_bookmark17" w:history="1">
        <w:r>
          <w:rPr>
            <w:color w:val="0096D3"/>
            <w:sz w:val="18"/>
          </w:rPr>
          <w:t>Installation</w:t>
        </w:r>
        <w:r>
          <w:rPr>
            <w:color w:val="0096D3"/>
            <w:spacing w:val="48"/>
            <w:sz w:val="18"/>
          </w:rPr>
          <w:t xml:space="preserve"> </w:t>
        </w:r>
        <w:r>
          <w:rPr>
            <w:color w:val="0096D3"/>
            <w:sz w:val="18"/>
          </w:rPr>
          <w:t>15</w:t>
        </w:r>
      </w:hyperlink>
    </w:p>
    <w:p w14:paraId="5989C692" w14:textId="77777777" w:rsidR="00BA5A99" w:rsidRDefault="00325791">
      <w:pPr>
        <w:tabs>
          <w:tab w:val="left" w:pos="2960"/>
        </w:tabs>
        <w:spacing w:line="372" w:lineRule="auto"/>
        <w:ind w:left="1439" w:right="5446"/>
        <w:rPr>
          <w:sz w:val="18"/>
        </w:rPr>
      </w:pPr>
      <w:hyperlink w:anchor="_bookmark18" w:history="1">
        <w:r>
          <w:rPr>
            <w:color w:val="0096D3"/>
            <w:sz w:val="18"/>
          </w:rPr>
          <w:t xml:space="preserve">Open Source and Encryption </w:t>
        </w:r>
        <w:r>
          <w:rPr>
            <w:color w:val="0096D3"/>
            <w:spacing w:val="-7"/>
            <w:sz w:val="18"/>
          </w:rPr>
          <w:t>16</w:t>
        </w:r>
      </w:hyperlink>
      <w:r>
        <w:rPr>
          <w:color w:val="0096D3"/>
          <w:spacing w:val="-7"/>
          <w:sz w:val="18"/>
        </w:rPr>
        <w:t xml:space="preserve"> </w:t>
      </w:r>
      <w:hyperlink w:anchor="_bookmark19" w:history="1">
        <w:r>
          <w:rPr>
            <w:color w:val="0096D3"/>
            <w:sz w:val="18"/>
          </w:rPr>
          <w:t>VMware Signed Software 16</w:t>
        </w:r>
      </w:hyperlink>
      <w:r>
        <w:rPr>
          <w:color w:val="0096D3"/>
          <w:sz w:val="18"/>
        </w:rPr>
        <w:t xml:space="preserve"> </w:t>
      </w:r>
      <w:hyperlink w:anchor="_bookmark20" w:history="1">
        <w:r>
          <w:rPr>
            <w:color w:val="0096D3"/>
            <w:sz w:val="18"/>
          </w:rPr>
          <w:t>VMware</w:t>
        </w:r>
        <w:r>
          <w:rPr>
            <w:color w:val="0096D3"/>
            <w:spacing w:val="-2"/>
            <w:sz w:val="18"/>
          </w:rPr>
          <w:t xml:space="preserve"> </w:t>
        </w:r>
        <w:r>
          <w:rPr>
            <w:color w:val="0096D3"/>
            <w:sz w:val="18"/>
          </w:rPr>
          <w:t>Hosting</w:t>
        </w:r>
        <w:r>
          <w:rPr>
            <w:color w:val="0096D3"/>
            <w:sz w:val="18"/>
          </w:rPr>
          <w:tab/>
          <w:t>16</w:t>
        </w:r>
      </w:hyperlink>
    </w:p>
    <w:p w14:paraId="1593C641" w14:textId="77777777" w:rsidR="00BA5A99" w:rsidRDefault="00325791">
      <w:pPr>
        <w:tabs>
          <w:tab w:val="left" w:pos="2890"/>
        </w:tabs>
        <w:spacing w:line="205" w:lineRule="exact"/>
        <w:ind w:left="1439"/>
        <w:rPr>
          <w:sz w:val="18"/>
        </w:rPr>
      </w:pPr>
      <w:hyperlink w:anchor="_bookmark21" w:history="1">
        <w:r>
          <w:rPr>
            <w:color w:val="0096D3"/>
            <w:sz w:val="18"/>
          </w:rPr>
          <w:t>Partner</w:t>
        </w:r>
        <w:r>
          <w:rPr>
            <w:color w:val="0096D3"/>
            <w:spacing w:val="-2"/>
            <w:sz w:val="18"/>
          </w:rPr>
          <w:t xml:space="preserve"> </w:t>
        </w:r>
        <w:r>
          <w:rPr>
            <w:color w:val="0096D3"/>
            <w:sz w:val="18"/>
          </w:rPr>
          <w:t>Hosting</w:t>
        </w:r>
        <w:r>
          <w:rPr>
            <w:color w:val="0096D3"/>
            <w:sz w:val="18"/>
          </w:rPr>
          <w:tab/>
          <w:t>16</w:t>
        </w:r>
      </w:hyperlink>
    </w:p>
    <w:p w14:paraId="61295EB6" w14:textId="77777777" w:rsidR="00BA5A99" w:rsidRDefault="00325791">
      <w:pPr>
        <w:tabs>
          <w:tab w:val="left" w:pos="3410"/>
          <w:tab w:val="left" w:pos="4701"/>
          <w:tab w:val="left" w:pos="5121"/>
        </w:tabs>
        <w:spacing w:before="112" w:line="372" w:lineRule="auto"/>
        <w:ind w:left="1439" w:right="4276"/>
        <w:rPr>
          <w:sz w:val="18"/>
        </w:rPr>
      </w:pPr>
      <w:hyperlink w:anchor="_bookmark22" w:history="1">
        <w:r>
          <w:rPr>
            <w:color w:val="0096D3"/>
            <w:sz w:val="18"/>
          </w:rPr>
          <w:t>VMware Compatibility Guide</w:t>
        </w:r>
        <w:r>
          <w:rPr>
            <w:color w:val="0096D3"/>
            <w:spacing w:val="-7"/>
            <w:sz w:val="18"/>
          </w:rPr>
          <w:t xml:space="preserve"> </w:t>
        </w:r>
        <w:r>
          <w:rPr>
            <w:color w:val="0096D3"/>
            <w:sz w:val="18"/>
          </w:rPr>
          <w:t>(VCG)</w:t>
        </w:r>
        <w:r>
          <w:rPr>
            <w:color w:val="0096D3"/>
            <w:spacing w:val="-2"/>
            <w:sz w:val="18"/>
          </w:rPr>
          <w:t xml:space="preserve"> </w:t>
        </w:r>
        <w:r>
          <w:rPr>
            <w:color w:val="0096D3"/>
            <w:sz w:val="18"/>
          </w:rPr>
          <w:t>Posting</w:t>
        </w:r>
        <w:r>
          <w:rPr>
            <w:color w:val="0096D3"/>
            <w:sz w:val="18"/>
          </w:rPr>
          <w:tab/>
        </w:r>
        <w:r>
          <w:rPr>
            <w:color w:val="0096D3"/>
            <w:spacing w:val="-9"/>
            <w:sz w:val="18"/>
          </w:rPr>
          <w:t>17</w:t>
        </w:r>
      </w:hyperlink>
      <w:r>
        <w:rPr>
          <w:color w:val="0096D3"/>
          <w:spacing w:val="-9"/>
          <w:sz w:val="18"/>
        </w:rPr>
        <w:t xml:space="preserve"> </w:t>
      </w:r>
      <w:hyperlink w:anchor="_bookmark23" w:history="1">
        <w:r>
          <w:rPr>
            <w:color w:val="0096D3"/>
            <w:sz w:val="18"/>
          </w:rPr>
          <w:t>Support</w:t>
        </w:r>
        <w:r>
          <w:rPr>
            <w:color w:val="0096D3"/>
            <w:spacing w:val="-6"/>
            <w:sz w:val="18"/>
          </w:rPr>
          <w:t xml:space="preserve"> </w:t>
        </w:r>
        <w:r>
          <w:rPr>
            <w:color w:val="0096D3"/>
            <w:sz w:val="18"/>
          </w:rPr>
          <w:t>Documentation</w:t>
        </w:r>
        <w:r>
          <w:rPr>
            <w:color w:val="0096D3"/>
            <w:spacing w:val="-7"/>
            <w:sz w:val="18"/>
          </w:rPr>
          <w:t xml:space="preserve"> </w:t>
        </w:r>
        <w:r>
          <w:rPr>
            <w:color w:val="0096D3"/>
            <w:sz w:val="18"/>
          </w:rPr>
          <w:t>Requirements</w:t>
        </w:r>
        <w:r>
          <w:rPr>
            <w:color w:val="0096D3"/>
            <w:sz w:val="18"/>
          </w:rPr>
          <w:tab/>
          <w:t>17</w:t>
        </w:r>
      </w:hyperlink>
      <w:r>
        <w:rPr>
          <w:color w:val="0096D3"/>
          <w:sz w:val="18"/>
        </w:rPr>
        <w:t xml:space="preserve"> </w:t>
      </w:r>
      <w:hyperlink w:anchor="_bookmark24" w:history="1">
        <w:r>
          <w:rPr>
            <w:color w:val="0096D3"/>
            <w:sz w:val="18"/>
          </w:rPr>
          <w:t>VMware</w:t>
        </w:r>
        <w:r>
          <w:rPr>
            <w:color w:val="0096D3"/>
            <w:spacing w:val="-2"/>
            <w:sz w:val="18"/>
          </w:rPr>
          <w:t xml:space="preserve"> </w:t>
        </w:r>
        <w:r>
          <w:rPr>
            <w:color w:val="0096D3"/>
            <w:sz w:val="18"/>
          </w:rPr>
          <w:t>Ready</w:t>
        </w:r>
        <w:r>
          <w:rPr>
            <w:color w:val="0096D3"/>
            <w:spacing w:val="-3"/>
            <w:sz w:val="18"/>
          </w:rPr>
          <w:t xml:space="preserve"> </w:t>
        </w:r>
        <w:r>
          <w:rPr>
            <w:color w:val="0096D3"/>
            <w:sz w:val="18"/>
          </w:rPr>
          <w:t>Logos</w:t>
        </w:r>
        <w:r>
          <w:rPr>
            <w:color w:val="0096D3"/>
            <w:sz w:val="18"/>
          </w:rPr>
          <w:tab/>
          <w:t>17</w:t>
        </w:r>
      </w:hyperlink>
    </w:p>
    <w:p w14:paraId="0B2367AD" w14:textId="77777777" w:rsidR="00BA5A99" w:rsidRDefault="00325791">
      <w:pPr>
        <w:spacing w:line="205" w:lineRule="exact"/>
        <w:ind w:left="1139"/>
        <w:rPr>
          <w:sz w:val="18"/>
        </w:rPr>
      </w:pPr>
      <w:hyperlink w:anchor="_bookmark25" w:history="1">
        <w:r>
          <w:rPr>
            <w:color w:val="0096D3"/>
            <w:sz w:val="18"/>
          </w:rPr>
          <w:t>Post-Release Activities 17</w:t>
        </w:r>
      </w:hyperlink>
    </w:p>
    <w:p w14:paraId="684D1F7A" w14:textId="77777777" w:rsidR="00BA5A99" w:rsidRDefault="00325791">
      <w:pPr>
        <w:spacing w:before="113" w:line="372" w:lineRule="auto"/>
        <w:ind w:left="1439" w:right="4746"/>
        <w:rPr>
          <w:sz w:val="18"/>
        </w:rPr>
      </w:pPr>
      <w:hyperlink w:anchor="_bookmark26" w:history="1">
        <w:r>
          <w:rPr>
            <w:color w:val="0096D3"/>
            <w:sz w:val="18"/>
          </w:rPr>
          <w:t>Partner Software Support Policy 17</w:t>
        </w:r>
      </w:hyperlink>
      <w:r>
        <w:rPr>
          <w:color w:val="0096D3"/>
          <w:sz w:val="18"/>
        </w:rPr>
        <w:t xml:space="preserve"> </w:t>
      </w:r>
      <w:hyperlink w:anchor="_bookmark27" w:history="1">
        <w:r>
          <w:rPr>
            <w:color w:val="0096D3"/>
            <w:sz w:val="18"/>
          </w:rPr>
          <w:t>Sustaining Policy 20</w:t>
        </w:r>
      </w:hyperlink>
    </w:p>
    <w:p w14:paraId="71BD7E08" w14:textId="77777777" w:rsidR="00BA5A99" w:rsidRDefault="00325791">
      <w:pPr>
        <w:tabs>
          <w:tab w:val="left" w:pos="6598"/>
        </w:tabs>
        <w:spacing w:line="205" w:lineRule="exact"/>
        <w:ind w:left="1439"/>
        <w:rPr>
          <w:sz w:val="18"/>
        </w:rPr>
      </w:pPr>
      <w:hyperlink w:anchor="_bookmark30" w:history="1">
        <w:r>
          <w:rPr>
            <w:color w:val="0096D3"/>
            <w:sz w:val="18"/>
          </w:rPr>
          <w:t xml:space="preserve">VMware </w:t>
        </w:r>
        <w:r>
          <w:rPr>
            <w:color w:val="0096D3"/>
            <w:spacing w:val="-3"/>
            <w:sz w:val="18"/>
          </w:rPr>
          <w:t xml:space="preserve">VIVa, </w:t>
        </w:r>
        <w:r>
          <w:rPr>
            <w:color w:val="0096D3"/>
            <w:sz w:val="18"/>
          </w:rPr>
          <w:t>Dev Kits, and Cert Kits Support</w:t>
        </w:r>
        <w:r>
          <w:rPr>
            <w:color w:val="0096D3"/>
            <w:spacing w:val="-12"/>
            <w:sz w:val="18"/>
          </w:rPr>
          <w:t xml:space="preserve"> </w:t>
        </w:r>
        <w:r>
          <w:rPr>
            <w:color w:val="0096D3"/>
            <w:sz w:val="18"/>
          </w:rPr>
          <w:t>Lifecy</w:t>
        </w:r>
        <w:r>
          <w:rPr>
            <w:color w:val="0096D3"/>
            <w:sz w:val="18"/>
          </w:rPr>
          <w:t>cle</w:t>
        </w:r>
        <w:r>
          <w:rPr>
            <w:color w:val="0096D3"/>
            <w:spacing w:val="-3"/>
            <w:sz w:val="18"/>
          </w:rPr>
          <w:t xml:space="preserve"> </w:t>
        </w:r>
        <w:r>
          <w:rPr>
            <w:color w:val="0096D3"/>
            <w:sz w:val="18"/>
          </w:rPr>
          <w:t>Policy</w:t>
        </w:r>
        <w:r>
          <w:rPr>
            <w:color w:val="0096D3"/>
            <w:sz w:val="18"/>
          </w:rPr>
          <w:tab/>
          <w:t>22</w:t>
        </w:r>
      </w:hyperlink>
    </w:p>
    <w:p w14:paraId="0D98FCA2" w14:textId="77777777" w:rsidR="00BA5A99" w:rsidRDefault="00BA5A99">
      <w:pPr>
        <w:pStyle w:val="BodyText"/>
      </w:pPr>
    </w:p>
    <w:p w14:paraId="412092EA" w14:textId="77777777" w:rsidR="00BA5A99" w:rsidRDefault="00325791">
      <w:pPr>
        <w:pStyle w:val="Heading5"/>
        <w:numPr>
          <w:ilvl w:val="0"/>
          <w:numId w:val="11"/>
        </w:numPr>
        <w:tabs>
          <w:tab w:val="left" w:pos="841"/>
          <w:tab w:val="left" w:pos="2344"/>
        </w:tabs>
        <w:spacing w:before="154"/>
        <w:jc w:val="left"/>
      </w:pPr>
      <w:hyperlink w:anchor="_bookmark31" w:history="1">
        <w:r>
          <w:rPr>
            <w:color w:val="004A90"/>
            <w:spacing w:val="-3"/>
          </w:rPr>
          <w:t>Re-Validation</w:t>
        </w:r>
        <w:r>
          <w:rPr>
            <w:color w:val="004A90"/>
            <w:spacing w:val="-3"/>
          </w:rPr>
          <w:tab/>
        </w:r>
        <w:r>
          <w:rPr>
            <w:color w:val="004A90"/>
          </w:rPr>
          <w:t>23</w:t>
        </w:r>
      </w:hyperlink>
    </w:p>
    <w:p w14:paraId="19B10077" w14:textId="77777777" w:rsidR="00BA5A99" w:rsidRDefault="00BA5A99">
      <w:pPr>
        <w:pStyle w:val="BodyText"/>
        <w:spacing w:before="7"/>
        <w:rPr>
          <w:sz w:val="31"/>
        </w:rPr>
      </w:pPr>
    </w:p>
    <w:p w14:paraId="366B8676" w14:textId="77777777" w:rsidR="00BA5A99" w:rsidRDefault="00325791">
      <w:pPr>
        <w:pStyle w:val="ListParagraph"/>
        <w:numPr>
          <w:ilvl w:val="0"/>
          <w:numId w:val="11"/>
        </w:numPr>
        <w:tabs>
          <w:tab w:val="left" w:pos="841"/>
        </w:tabs>
        <w:spacing w:before="0"/>
        <w:jc w:val="left"/>
      </w:pPr>
      <w:hyperlink w:anchor="_bookmark32" w:history="1">
        <w:r>
          <w:rPr>
            <w:color w:val="004A90"/>
          </w:rPr>
          <w:t>Contact Information</w:t>
        </w:r>
        <w:r>
          <w:rPr>
            <w:color w:val="004A90"/>
            <w:spacing w:val="14"/>
          </w:rPr>
          <w:t xml:space="preserve"> </w:t>
        </w:r>
        <w:r>
          <w:rPr>
            <w:color w:val="004A90"/>
          </w:rPr>
          <w:t>24</w:t>
        </w:r>
      </w:hyperlink>
    </w:p>
    <w:p w14:paraId="56121D4E" w14:textId="77777777" w:rsidR="00BA5A99" w:rsidRDefault="00BA5A99">
      <w:pPr>
        <w:sectPr w:rsidR="00BA5A99">
          <w:headerReference w:type="default" r:id="rId17"/>
          <w:footerReference w:type="default" r:id="rId18"/>
          <w:pgSz w:w="11880" w:h="15840"/>
          <w:pgMar w:top="1100" w:right="1140" w:bottom="740" w:left="1140" w:header="0" w:footer="556" w:gutter="0"/>
          <w:pgNumType w:start="3"/>
          <w:cols w:space="720"/>
        </w:sectPr>
      </w:pPr>
    </w:p>
    <w:p w14:paraId="0FFB1B45" w14:textId="77777777" w:rsidR="00BA5A99" w:rsidRDefault="00BA5A99">
      <w:pPr>
        <w:pStyle w:val="BodyText"/>
        <w:spacing w:before="1"/>
      </w:pPr>
    </w:p>
    <w:p w14:paraId="2F51E90E" w14:textId="77777777" w:rsidR="00BA5A99" w:rsidRDefault="00325791">
      <w:pPr>
        <w:pStyle w:val="ListParagraph"/>
        <w:numPr>
          <w:ilvl w:val="0"/>
          <w:numId w:val="11"/>
        </w:numPr>
        <w:tabs>
          <w:tab w:val="left" w:pos="841"/>
          <w:tab w:val="left" w:pos="3717"/>
        </w:tabs>
        <w:spacing w:before="93"/>
        <w:jc w:val="left"/>
      </w:pPr>
      <w:hyperlink w:anchor="_bookmark33" w:history="1">
        <w:r>
          <w:rPr>
            <w:color w:val="004A90"/>
          </w:rPr>
          <w:t>VMware</w:t>
        </w:r>
        <w:r>
          <w:rPr>
            <w:color w:val="004A90"/>
            <w:spacing w:val="-2"/>
          </w:rPr>
          <w:t xml:space="preserve"> </w:t>
        </w:r>
        <w:r>
          <w:rPr>
            <w:color w:val="004A90"/>
          </w:rPr>
          <w:t>Release</w:t>
        </w:r>
        <w:r>
          <w:rPr>
            <w:color w:val="004A90"/>
            <w:spacing w:val="-2"/>
          </w:rPr>
          <w:t xml:space="preserve"> </w:t>
        </w:r>
        <w:r>
          <w:rPr>
            <w:color w:val="004A90"/>
          </w:rPr>
          <w:t>Milestone</w:t>
        </w:r>
        <w:r>
          <w:rPr>
            <w:color w:val="004A90"/>
          </w:rPr>
          <w:tab/>
          <w:t>25</w:t>
        </w:r>
      </w:hyperlink>
    </w:p>
    <w:p w14:paraId="74668065" w14:textId="77777777" w:rsidR="00BA5A99" w:rsidRDefault="00BA5A99">
      <w:pPr>
        <w:pStyle w:val="BodyText"/>
        <w:spacing w:before="7"/>
        <w:rPr>
          <w:sz w:val="31"/>
        </w:rPr>
      </w:pPr>
    </w:p>
    <w:p w14:paraId="1B589961" w14:textId="77777777" w:rsidR="00BA5A99" w:rsidRDefault="00325791">
      <w:pPr>
        <w:pStyle w:val="ListParagraph"/>
        <w:numPr>
          <w:ilvl w:val="0"/>
          <w:numId w:val="11"/>
        </w:numPr>
        <w:tabs>
          <w:tab w:val="left" w:pos="841"/>
        </w:tabs>
        <w:spacing w:before="0"/>
        <w:jc w:val="left"/>
      </w:pPr>
      <w:hyperlink w:anchor="_bookmark34" w:history="1">
        <w:r>
          <w:rPr>
            <w:color w:val="004A90"/>
          </w:rPr>
          <w:t>Appendix A : Questions to Determine ReCertification</w:t>
        </w:r>
        <w:r>
          <w:rPr>
            <w:color w:val="004A90"/>
            <w:spacing w:val="11"/>
          </w:rPr>
          <w:t xml:space="preserve"> </w:t>
        </w:r>
        <w:r>
          <w:rPr>
            <w:color w:val="004A90"/>
          </w:rPr>
          <w:t>27</w:t>
        </w:r>
      </w:hyperlink>
    </w:p>
    <w:p w14:paraId="3100ED4A" w14:textId="77777777" w:rsidR="00BA5A99" w:rsidRDefault="00BA5A99">
      <w:pPr>
        <w:pStyle w:val="BodyText"/>
        <w:spacing w:before="8"/>
        <w:rPr>
          <w:sz w:val="31"/>
        </w:rPr>
      </w:pPr>
    </w:p>
    <w:p w14:paraId="0B9BFB90" w14:textId="77777777" w:rsidR="00BA5A99" w:rsidRDefault="00325791">
      <w:pPr>
        <w:pStyle w:val="ListParagraph"/>
        <w:numPr>
          <w:ilvl w:val="0"/>
          <w:numId w:val="11"/>
        </w:numPr>
        <w:tabs>
          <w:tab w:val="left" w:pos="841"/>
        </w:tabs>
        <w:spacing w:before="0"/>
        <w:ind w:hanging="411"/>
        <w:jc w:val="left"/>
      </w:pPr>
      <w:hyperlink w:anchor="_bookmark35" w:history="1">
        <w:r>
          <w:rPr>
            <w:color w:val="004A90"/>
          </w:rPr>
          <w:t>Appendix B : Key Web Links</w:t>
        </w:r>
        <w:r>
          <w:rPr>
            <w:color w:val="004A90"/>
            <w:spacing w:val="14"/>
          </w:rPr>
          <w:t xml:space="preserve"> </w:t>
        </w:r>
        <w:r>
          <w:rPr>
            <w:color w:val="004A90"/>
          </w:rPr>
          <w:t>29</w:t>
        </w:r>
      </w:hyperlink>
    </w:p>
    <w:p w14:paraId="7A0E8851" w14:textId="77777777" w:rsidR="00BA5A99" w:rsidRDefault="00BA5A99">
      <w:pPr>
        <w:pStyle w:val="BodyText"/>
        <w:spacing w:before="7"/>
        <w:rPr>
          <w:sz w:val="31"/>
        </w:rPr>
      </w:pPr>
    </w:p>
    <w:p w14:paraId="1A9096CC" w14:textId="77777777" w:rsidR="00BA5A99" w:rsidRDefault="00325791">
      <w:pPr>
        <w:pStyle w:val="ListParagraph"/>
        <w:numPr>
          <w:ilvl w:val="0"/>
          <w:numId w:val="11"/>
        </w:numPr>
        <w:tabs>
          <w:tab w:val="left" w:pos="841"/>
        </w:tabs>
        <w:spacing w:before="0"/>
        <w:ind w:hanging="411"/>
        <w:jc w:val="left"/>
      </w:pPr>
      <w:hyperlink w:anchor="_bookmark36" w:history="1">
        <w:r>
          <w:rPr>
            <w:color w:val="004A90"/>
          </w:rPr>
          <w:t>Appendix C : Transfer of Information (TOI)</w:t>
        </w:r>
        <w:r>
          <w:rPr>
            <w:color w:val="004A90"/>
            <w:spacing w:val="11"/>
          </w:rPr>
          <w:t xml:space="preserve"> </w:t>
        </w:r>
        <w:r>
          <w:rPr>
            <w:color w:val="004A90"/>
          </w:rPr>
          <w:t>30</w:t>
        </w:r>
      </w:hyperlink>
    </w:p>
    <w:p w14:paraId="37F5BDE4" w14:textId="77777777" w:rsidR="00BA5A99" w:rsidRDefault="00BA5A99">
      <w:pPr>
        <w:pStyle w:val="BodyText"/>
        <w:spacing w:before="8"/>
        <w:rPr>
          <w:sz w:val="31"/>
        </w:rPr>
      </w:pPr>
    </w:p>
    <w:p w14:paraId="6982ACFE" w14:textId="77777777" w:rsidR="00BA5A99" w:rsidRDefault="00325791">
      <w:pPr>
        <w:pStyle w:val="ListParagraph"/>
        <w:numPr>
          <w:ilvl w:val="0"/>
          <w:numId w:val="11"/>
        </w:numPr>
        <w:tabs>
          <w:tab w:val="left" w:pos="841"/>
          <w:tab w:val="left" w:pos="7202"/>
        </w:tabs>
        <w:spacing w:before="0"/>
        <w:ind w:hanging="411"/>
        <w:jc w:val="left"/>
      </w:pPr>
      <w:hyperlink w:anchor="_bookmark38" w:history="1">
        <w:r>
          <w:rPr>
            <w:color w:val="004A90"/>
          </w:rPr>
          <w:t>Appendix D : Support Flow Chart - Customer</w:t>
        </w:r>
        <w:r>
          <w:rPr>
            <w:color w:val="004A90"/>
            <w:spacing w:val="-16"/>
          </w:rPr>
          <w:t xml:space="preserve"> </w:t>
        </w:r>
        <w:r>
          <w:rPr>
            <w:color w:val="004A90"/>
          </w:rPr>
          <w:t>Contacts</w:t>
        </w:r>
        <w:r>
          <w:rPr>
            <w:color w:val="004A90"/>
            <w:spacing w:val="-3"/>
          </w:rPr>
          <w:t xml:space="preserve"> </w:t>
        </w:r>
        <w:r>
          <w:rPr>
            <w:color w:val="004A90"/>
          </w:rPr>
          <w:t>VMware</w:t>
        </w:r>
        <w:r>
          <w:rPr>
            <w:color w:val="004A90"/>
          </w:rPr>
          <w:tab/>
          <w:t>32</w:t>
        </w:r>
      </w:hyperlink>
    </w:p>
    <w:p w14:paraId="55336BF5" w14:textId="77777777" w:rsidR="00BA5A99" w:rsidRDefault="00BA5A99">
      <w:pPr>
        <w:pStyle w:val="BodyText"/>
        <w:spacing w:before="7"/>
        <w:rPr>
          <w:sz w:val="31"/>
        </w:rPr>
      </w:pPr>
    </w:p>
    <w:p w14:paraId="30C16E1F" w14:textId="77777777" w:rsidR="00BA5A99" w:rsidRDefault="00325791">
      <w:pPr>
        <w:pStyle w:val="ListParagraph"/>
        <w:numPr>
          <w:ilvl w:val="0"/>
          <w:numId w:val="11"/>
        </w:numPr>
        <w:tabs>
          <w:tab w:val="left" w:pos="841"/>
          <w:tab w:val="left" w:pos="7104"/>
        </w:tabs>
        <w:spacing w:before="1"/>
        <w:ind w:hanging="411"/>
        <w:jc w:val="left"/>
      </w:pPr>
      <w:hyperlink w:anchor="_bookmark39" w:history="1">
        <w:r>
          <w:rPr>
            <w:color w:val="004A90"/>
          </w:rPr>
          <w:t>Appendix E : Support Flow Chart - Customer</w:t>
        </w:r>
        <w:r>
          <w:rPr>
            <w:color w:val="004A90"/>
            <w:spacing w:val="-16"/>
          </w:rPr>
          <w:t xml:space="preserve"> </w:t>
        </w:r>
        <w:r>
          <w:rPr>
            <w:color w:val="004A90"/>
          </w:rPr>
          <w:t>Contacts</w:t>
        </w:r>
        <w:r>
          <w:rPr>
            <w:color w:val="004A90"/>
            <w:spacing w:val="-2"/>
          </w:rPr>
          <w:t xml:space="preserve"> </w:t>
        </w:r>
        <w:r>
          <w:rPr>
            <w:color w:val="004A90"/>
          </w:rPr>
          <w:t>Partner</w:t>
        </w:r>
        <w:r>
          <w:rPr>
            <w:color w:val="004A90"/>
          </w:rPr>
          <w:tab/>
          <w:t>34</w:t>
        </w:r>
      </w:hyperlink>
    </w:p>
    <w:p w14:paraId="07AA661E" w14:textId="77777777" w:rsidR="00BA5A99" w:rsidRDefault="00BA5A99">
      <w:pPr>
        <w:pStyle w:val="BodyText"/>
        <w:spacing w:before="7"/>
        <w:rPr>
          <w:sz w:val="31"/>
        </w:rPr>
      </w:pPr>
    </w:p>
    <w:p w14:paraId="2F1C51FC" w14:textId="77777777" w:rsidR="00BA5A99" w:rsidRDefault="00325791">
      <w:pPr>
        <w:pStyle w:val="ListParagraph"/>
        <w:numPr>
          <w:ilvl w:val="0"/>
          <w:numId w:val="11"/>
        </w:numPr>
        <w:tabs>
          <w:tab w:val="left" w:pos="841"/>
        </w:tabs>
        <w:spacing w:before="0"/>
        <w:ind w:hanging="411"/>
        <w:jc w:val="left"/>
      </w:pPr>
      <w:hyperlink w:anchor="_bookmark40" w:history="1">
        <w:r>
          <w:rPr>
            <w:color w:val="004A90"/>
          </w:rPr>
          <w:t xml:space="preserve">Appendix F : Glossary of </w:t>
        </w:r>
        <w:r>
          <w:rPr>
            <w:color w:val="004A90"/>
            <w:spacing w:val="-3"/>
          </w:rPr>
          <w:t>Terms/Acronyms</w:t>
        </w:r>
        <w:r>
          <w:rPr>
            <w:color w:val="004A90"/>
            <w:spacing w:val="21"/>
          </w:rPr>
          <w:t xml:space="preserve"> </w:t>
        </w:r>
        <w:r>
          <w:rPr>
            <w:color w:val="004A90"/>
          </w:rPr>
          <w:t>36</w:t>
        </w:r>
      </w:hyperlink>
    </w:p>
    <w:p w14:paraId="6C81F627" w14:textId="77777777" w:rsidR="00BA5A99" w:rsidRDefault="00BA5A99">
      <w:pPr>
        <w:pStyle w:val="BodyText"/>
        <w:spacing w:before="7"/>
        <w:rPr>
          <w:sz w:val="31"/>
        </w:rPr>
      </w:pPr>
    </w:p>
    <w:p w14:paraId="50CD2C8E" w14:textId="77777777" w:rsidR="00BA5A99" w:rsidRDefault="00325791">
      <w:pPr>
        <w:pStyle w:val="ListParagraph"/>
        <w:numPr>
          <w:ilvl w:val="0"/>
          <w:numId w:val="11"/>
        </w:numPr>
        <w:tabs>
          <w:tab w:val="left" w:pos="841"/>
          <w:tab w:val="left" w:pos="8498"/>
        </w:tabs>
        <w:spacing w:before="1"/>
        <w:ind w:hanging="411"/>
        <w:jc w:val="left"/>
      </w:pPr>
      <w:hyperlink w:anchor="_bookmark41" w:history="1">
        <w:r>
          <w:rPr>
            <w:color w:val="004A90"/>
          </w:rPr>
          <w:t>Appendix G : VMware Pre-Release Materials and VMware</w:t>
        </w:r>
        <w:r>
          <w:rPr>
            <w:color w:val="004A90"/>
            <w:spacing w:val="-10"/>
          </w:rPr>
          <w:t xml:space="preserve"> </w:t>
        </w:r>
        <w:r>
          <w:rPr>
            <w:color w:val="004A90"/>
          </w:rPr>
          <w:t>Development</w:t>
        </w:r>
        <w:r>
          <w:rPr>
            <w:color w:val="004A90"/>
            <w:spacing w:val="-2"/>
          </w:rPr>
          <w:t xml:space="preserve"> </w:t>
        </w:r>
        <w:r>
          <w:rPr>
            <w:color w:val="004A90"/>
          </w:rPr>
          <w:t>Kits</w:t>
        </w:r>
        <w:r>
          <w:rPr>
            <w:color w:val="004A90"/>
          </w:rPr>
          <w:tab/>
          <w:t>37</w:t>
        </w:r>
      </w:hyperlink>
    </w:p>
    <w:p w14:paraId="6A331D1F" w14:textId="77777777" w:rsidR="00BA5A99" w:rsidRDefault="00BA5A99">
      <w:pPr>
        <w:sectPr w:rsidR="00BA5A99">
          <w:headerReference w:type="default" r:id="rId19"/>
          <w:footerReference w:type="default" r:id="rId20"/>
          <w:pgSz w:w="11880" w:h="15840"/>
          <w:pgMar w:top="1100" w:right="1140" w:bottom="740" w:left="1140" w:header="540" w:footer="556" w:gutter="0"/>
          <w:pgNumType w:start="4"/>
          <w:cols w:space="720"/>
        </w:sectPr>
      </w:pPr>
    </w:p>
    <w:p w14:paraId="45F130C9" w14:textId="77777777" w:rsidR="00BA5A99" w:rsidRDefault="00BA5A99">
      <w:pPr>
        <w:pStyle w:val="BodyText"/>
      </w:pPr>
    </w:p>
    <w:p w14:paraId="50E978E4" w14:textId="77777777" w:rsidR="00BA5A99" w:rsidRDefault="00BA5A99">
      <w:pPr>
        <w:pStyle w:val="BodyText"/>
      </w:pPr>
    </w:p>
    <w:p w14:paraId="27CFB5EB" w14:textId="77777777" w:rsidR="00BA5A99" w:rsidRDefault="00BA5A99">
      <w:pPr>
        <w:pStyle w:val="BodyText"/>
      </w:pPr>
    </w:p>
    <w:p w14:paraId="6682D235" w14:textId="77777777" w:rsidR="00BA5A99" w:rsidRDefault="00325791">
      <w:pPr>
        <w:tabs>
          <w:tab w:val="right" w:pos="9480"/>
        </w:tabs>
        <w:spacing w:before="400"/>
        <w:ind w:left="120"/>
        <w:rPr>
          <w:rFonts w:ascii="Gotham Rounded Medium"/>
          <w:sz w:val="120"/>
        </w:rPr>
      </w:pPr>
      <w:bookmarkStart w:id="2" w:name="About_this_Guide"/>
      <w:bookmarkStart w:id="3" w:name="_bookmark0"/>
      <w:bookmarkEnd w:id="2"/>
      <w:bookmarkEnd w:id="3"/>
      <w:r>
        <w:rPr>
          <w:rFonts w:ascii="Gotham Rounded Medium"/>
          <w:color w:val="004A90"/>
          <w:sz w:val="44"/>
        </w:rPr>
        <w:t>About this Guide</w:t>
      </w:r>
      <w:r>
        <w:rPr>
          <w:rFonts w:ascii="Gotham Rounded Medium"/>
          <w:color w:val="004A90"/>
          <w:sz w:val="44"/>
        </w:rPr>
        <w:tab/>
      </w:r>
      <w:r>
        <w:rPr>
          <w:rFonts w:ascii="Gotham Rounded Medium"/>
          <w:color w:val="C5C5C6"/>
          <w:position w:val="-60"/>
          <w:sz w:val="120"/>
        </w:rPr>
        <w:t>1</w:t>
      </w:r>
    </w:p>
    <w:p w14:paraId="43C7334A" w14:textId="77777777" w:rsidR="00BA5A99" w:rsidRDefault="00325791">
      <w:pPr>
        <w:pStyle w:val="BodyText"/>
        <w:spacing w:before="610" w:line="312" w:lineRule="auto"/>
        <w:ind w:left="119" w:right="167"/>
      </w:pPr>
      <w:r>
        <w:rPr>
          <w:color w:val="323232"/>
        </w:rPr>
        <w:t>This document explains the Program requirements, as well as the engagement, support, maintenance models and lifecycles of the Program. For more detailed certification requirements, refer to the relevant certification guides available on the Program website</w:t>
      </w:r>
      <w:r>
        <w:rPr>
          <w:color w:val="323232"/>
        </w:rPr>
        <w:t>. Capitalized terms used in this Program Guide have the same meaning as defined in the Platform Extensibility Program Agreement (the PEPA) unless otherwise defined herein. To the extent there is any inconsistency between the PEPA, the Program Addendum, and</w:t>
      </w:r>
      <w:r>
        <w:rPr>
          <w:color w:val="323232"/>
        </w:rPr>
        <w:t xml:space="preserve"> this Program Guide, the documents will govern in the following order of precedent: the Program Addendum, the PEPA, and then this Program Guide.</w:t>
      </w:r>
    </w:p>
    <w:p w14:paraId="4C077746" w14:textId="77777777" w:rsidR="00BA5A99" w:rsidRDefault="00BA5A99">
      <w:pPr>
        <w:spacing w:line="312" w:lineRule="auto"/>
        <w:sectPr w:rsidR="00BA5A99">
          <w:pgSz w:w="11880" w:h="15840"/>
          <w:pgMar w:top="1100" w:right="1140" w:bottom="740" w:left="1140" w:header="540" w:footer="556" w:gutter="0"/>
          <w:cols w:space="720"/>
        </w:sectPr>
      </w:pPr>
    </w:p>
    <w:p w14:paraId="557786A7" w14:textId="77777777" w:rsidR="00BA5A99" w:rsidRDefault="00BA5A99">
      <w:pPr>
        <w:pStyle w:val="BodyText"/>
        <w:rPr>
          <w:sz w:val="58"/>
        </w:rPr>
      </w:pPr>
    </w:p>
    <w:p w14:paraId="6575A6C8" w14:textId="77777777" w:rsidR="00BA5A99" w:rsidRDefault="00BA5A99">
      <w:pPr>
        <w:pStyle w:val="BodyText"/>
        <w:spacing w:before="5"/>
        <w:rPr>
          <w:sz w:val="53"/>
        </w:rPr>
      </w:pPr>
    </w:p>
    <w:p w14:paraId="6D8C38FF" w14:textId="1F177B6D" w:rsidR="00BA5A99" w:rsidRDefault="00325791">
      <w:pPr>
        <w:pStyle w:val="Heading1"/>
        <w:spacing w:before="0" w:line="199" w:lineRule="auto"/>
        <w:ind w:left="119" w:right="2084"/>
      </w:pPr>
      <w:r>
        <w:rPr>
          <w:noProof/>
        </w:rPr>
        <mc:AlternateContent>
          <mc:Choice Requires="wps">
            <w:drawing>
              <wp:anchor distT="0" distB="0" distL="114300" distR="114300" simplePos="0" relativeHeight="15730176" behindDoc="0" locked="0" layoutInCell="1" allowOverlap="1" wp14:anchorId="0A069D9A" wp14:editId="0B177CB2">
                <wp:simplePos x="0" y="0"/>
                <wp:positionH relativeFrom="page">
                  <wp:posOffset>6276340</wp:posOffset>
                </wp:positionH>
                <wp:positionV relativeFrom="paragraph">
                  <wp:posOffset>-204470</wp:posOffset>
                </wp:positionV>
                <wp:extent cx="467360" cy="1022985"/>
                <wp:effectExtent l="0" t="0" r="0" b="0"/>
                <wp:wrapNone/>
                <wp:docPr id="8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8F6B8" w14:textId="77777777" w:rsidR="00BA5A99" w:rsidRDefault="00325791">
                            <w:pPr>
                              <w:spacing w:before="128"/>
                              <w:rPr>
                                <w:rFonts w:ascii="Gotham Rounded Medium"/>
                                <w:sz w:val="120"/>
                              </w:rPr>
                            </w:pPr>
                            <w:r>
                              <w:rPr>
                                <w:rFonts w:ascii="Gotham Rounded Medium"/>
                                <w:color w:val="C5C5C6"/>
                                <w:sz w:val="1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69D9A" id="_x0000_t202" coordsize="21600,21600" o:spt="202" path="m,l,21600r21600,l21600,xe">
                <v:stroke joinstyle="miter"/>
                <v:path gradientshapeok="t" o:connecttype="rect"/>
              </v:shapetype>
              <v:shape id="Text Box 62" o:spid="_x0000_s1026" type="#_x0000_t202" style="position:absolute;left:0;text-align:left;margin-left:494.2pt;margin-top:-16.1pt;width:36.8pt;height:80.5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" filled="f" stroked="f">
                <v:textbox inset="0,0,0,0">
                  <w:txbxContent>
                    <w:p w14:paraId="2718F6B8" w14:textId="77777777" w:rsidR="00BA5A99" w:rsidRDefault="00325791">
                      <w:pPr>
                        <w:spacing w:before="128"/>
                        <w:rPr>
                          <w:rFonts w:ascii="Gotham Rounded Medium"/>
                          <w:sz w:val="120"/>
                        </w:rPr>
                      </w:pPr>
                      <w:r>
                        <w:rPr>
                          <w:rFonts w:ascii="Gotham Rounded Medium"/>
                          <w:color w:val="C5C5C6"/>
                          <w:sz w:val="120"/>
                        </w:rPr>
                        <w:t>2</w:t>
                      </w:r>
                    </w:p>
                  </w:txbxContent>
                </v:textbox>
                <w10:wrap anchorx="page"/>
              </v:shape>
            </w:pict>
          </mc:Fallback>
        </mc:AlternateContent>
      </w:r>
      <w:bookmarkStart w:id="4" w:name="Overview_of_VMware_Pluggable_Storage_Arc"/>
      <w:bookmarkStart w:id="5" w:name="_bookmark1"/>
      <w:bookmarkEnd w:id="4"/>
      <w:bookmarkEnd w:id="5"/>
      <w:r>
        <w:rPr>
          <w:color w:val="004A90"/>
        </w:rPr>
        <w:t>Overview of VMware Pluggable Storage Architecture for vSphere</w:t>
      </w:r>
    </w:p>
    <w:p w14:paraId="37736F85" w14:textId="77777777" w:rsidR="00BA5A99" w:rsidRDefault="00325791">
      <w:pPr>
        <w:spacing w:line="460" w:lineRule="exact"/>
        <w:ind w:left="120"/>
        <w:rPr>
          <w:rFonts w:ascii="Gotham Rounded Medium"/>
          <w:sz w:val="44"/>
        </w:rPr>
      </w:pPr>
      <w:r>
        <w:rPr>
          <w:rFonts w:ascii="Gotham Rounded Medium"/>
          <w:color w:val="004A90"/>
          <w:sz w:val="44"/>
        </w:rPr>
        <w:t>6.x and 7.x</w:t>
      </w:r>
    </w:p>
    <w:p w14:paraId="628A15E9" w14:textId="77777777" w:rsidR="00BA5A99" w:rsidRDefault="00BA5A99">
      <w:pPr>
        <w:pStyle w:val="BodyText"/>
        <w:rPr>
          <w:rFonts w:ascii="Gotham Rounded Medium"/>
        </w:rPr>
      </w:pPr>
    </w:p>
    <w:p w14:paraId="66776841" w14:textId="77777777" w:rsidR="00BA5A99" w:rsidRDefault="00BA5A99">
      <w:pPr>
        <w:pStyle w:val="BodyText"/>
        <w:spacing w:before="8"/>
        <w:rPr>
          <w:rFonts w:ascii="Gotham Rounded Medium"/>
          <w:sz w:val="25"/>
        </w:rPr>
      </w:pPr>
    </w:p>
    <w:p w14:paraId="0DE772F0" w14:textId="77777777" w:rsidR="00BA5A99" w:rsidRDefault="00325791">
      <w:pPr>
        <w:pStyle w:val="BodyText"/>
        <w:spacing w:before="94" w:line="312" w:lineRule="auto"/>
        <w:ind w:left="120" w:right="122"/>
      </w:pPr>
      <w:r>
        <w:rPr>
          <w:color w:val="323232"/>
        </w:rPr>
        <w:t>Starting on</w:t>
      </w:r>
      <w:r>
        <w:rPr>
          <w:color w:val="323232"/>
        </w:rPr>
        <w:t xml:space="preserve"> August 31, 2015, the Partner’s participation in the Software-Defined Data Center (SDDC) Foundation and Integration Program, depending on the Program Category Option that Partner selects (either SDDC Foundation or SDDC Integration), may include participati</w:t>
      </w:r>
      <w:r>
        <w:rPr>
          <w:color w:val="323232"/>
        </w:rPr>
        <w:t>on in the Program. Refer to the SDDC Foundation and Integration Program Guide to determine if this Program is included in the SDDC Foundation or SDDC Integration Program Category Option, or in both. Partners interested in this Program must also submit a co</w:t>
      </w:r>
      <w:r>
        <w:rPr>
          <w:color w:val="323232"/>
        </w:rPr>
        <w:t>mpleted questionnaire to VMware to be considered for this Program.</w:t>
      </w:r>
    </w:p>
    <w:p w14:paraId="03311531" w14:textId="3F272D7C" w:rsidR="00BA5A99" w:rsidRDefault="00325791">
      <w:pPr>
        <w:pStyle w:val="BodyText"/>
        <w:spacing w:before="9"/>
        <w:rPr>
          <w:sz w:val="12"/>
        </w:rPr>
      </w:pPr>
      <w:r>
        <w:rPr>
          <w:noProof/>
        </w:rPr>
        <mc:AlternateContent>
          <mc:Choice Requires="wps">
            <w:drawing>
              <wp:anchor distT="0" distB="0" distL="0" distR="0" simplePos="0" relativeHeight="487588352" behindDoc="1" locked="0" layoutInCell="1" allowOverlap="1" wp14:anchorId="3AD8E4F4" wp14:editId="6D505DB0">
                <wp:simplePos x="0" y="0"/>
                <wp:positionH relativeFrom="page">
                  <wp:posOffset>800100</wp:posOffset>
                </wp:positionH>
                <wp:positionV relativeFrom="paragraph">
                  <wp:posOffset>121920</wp:posOffset>
                </wp:positionV>
                <wp:extent cx="5943600" cy="1270"/>
                <wp:effectExtent l="0" t="0" r="0" b="0"/>
                <wp:wrapTopAndBottom/>
                <wp:docPr id="7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F956" id="Freeform 61" o:spid="_x0000_s1026" style="position:absolute;margin-left:63pt;margin-top:9.6pt;width:46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" path="m,l9360,e" filled="f" strokecolor="#c5c5c6" strokeweight=".5pt">
                <v:path arrowok="t" o:connecttype="custom" o:connectlocs="0,0;5943600,0" o:connectangles="0,0"/>
                <w10:wrap type="topAndBottom" anchorx="page"/>
              </v:shape>
            </w:pict>
          </mc:Fallback>
        </mc:AlternateContent>
      </w:r>
    </w:p>
    <w:p w14:paraId="0D06AE87" w14:textId="77777777" w:rsidR="00BA5A99" w:rsidRDefault="00325791">
      <w:pPr>
        <w:pStyle w:val="BodyText"/>
        <w:spacing w:before="11" w:after="23" w:line="312" w:lineRule="auto"/>
        <w:ind w:left="120" w:right="433"/>
      </w:pPr>
      <w:r>
        <w:rPr>
          <w:b/>
          <w:color w:val="337220"/>
        </w:rPr>
        <w:t xml:space="preserve">Important </w:t>
      </w:r>
      <w:r>
        <w:rPr>
          <w:color w:val="323232"/>
        </w:rPr>
        <w:t>The tools, public APIs, and resources available to Partners under this Program are authorized for use only under this Program. Any other usage will not qualify for VMware certif</w:t>
      </w:r>
      <w:r>
        <w:rPr>
          <w:color w:val="323232"/>
        </w:rPr>
        <w:t>ication or support.</w:t>
      </w:r>
    </w:p>
    <w:p w14:paraId="54622D96" w14:textId="25F24FA7" w:rsidR="00BA5A99" w:rsidRDefault="00325791">
      <w:pPr>
        <w:pStyle w:val="BodyText"/>
        <w:spacing w:line="20" w:lineRule="exact"/>
        <w:ind w:left="115"/>
        <w:rPr>
          <w:sz w:val="2"/>
        </w:rPr>
      </w:pPr>
      <w:r>
        <w:rPr>
          <w:noProof/>
          <w:sz w:val="2"/>
        </w:rPr>
        <mc:AlternateContent>
          <mc:Choice Requires="wpg">
            <w:drawing>
              <wp:inline distT="0" distB="0" distL="0" distR="0" wp14:anchorId="2DD42D79" wp14:editId="54A3AB5F">
                <wp:extent cx="5943600" cy="6350"/>
                <wp:effectExtent l="9525" t="9525" r="9525" b="3175"/>
                <wp:docPr id="7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78" name="Line 60"/>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F9DD3" id="Group 59"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">
                <v:line id="Line 60"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" strokecolor="#c5c5c6" strokeweight=".5pt"/>
                <w10:anchorlock/>
              </v:group>
            </w:pict>
          </mc:Fallback>
        </mc:AlternateContent>
      </w:r>
    </w:p>
    <w:p w14:paraId="557BBB55" w14:textId="77777777" w:rsidR="00BA5A99" w:rsidRDefault="00BA5A99">
      <w:pPr>
        <w:pStyle w:val="BodyText"/>
        <w:spacing w:before="7"/>
        <w:rPr>
          <w:sz w:val="6"/>
        </w:rPr>
      </w:pPr>
    </w:p>
    <w:p w14:paraId="06CE935C" w14:textId="77777777" w:rsidR="00BA5A99" w:rsidRDefault="00325791">
      <w:pPr>
        <w:pStyle w:val="BodyText"/>
        <w:spacing w:before="94" w:line="312" w:lineRule="auto"/>
        <w:ind w:left="120" w:right="388"/>
      </w:pPr>
      <w:r>
        <w:rPr>
          <w:color w:val="323232"/>
        </w:rPr>
        <w:t>If your intention is to develop any other type of driver or module, review the other Packages included in the SDDC Foundation and Integration Program to find the one that best fits your requirements. In the event that none of the Packages included in the S</w:t>
      </w:r>
      <w:r>
        <w:rPr>
          <w:color w:val="323232"/>
        </w:rPr>
        <w:t>DDC Foundation and Integration Program qualify, provide a description and block diagram of your solution to VMware. After evaluating your solution, VMware will contact you to provide further guidance.</w:t>
      </w:r>
    </w:p>
    <w:p w14:paraId="3DF7DDFB" w14:textId="77777777" w:rsidR="00BA5A99" w:rsidRDefault="00BA5A99">
      <w:pPr>
        <w:spacing w:line="312" w:lineRule="auto"/>
        <w:sectPr w:rsidR="00BA5A99">
          <w:pgSz w:w="11880" w:h="15840"/>
          <w:pgMar w:top="1100" w:right="1140" w:bottom="740" w:left="1140" w:header="540" w:footer="556" w:gutter="0"/>
          <w:cols w:space="720"/>
        </w:sectPr>
      </w:pPr>
    </w:p>
    <w:p w14:paraId="690BAA71" w14:textId="77777777" w:rsidR="00BA5A99" w:rsidRDefault="00BA5A99">
      <w:pPr>
        <w:pStyle w:val="BodyText"/>
      </w:pPr>
    </w:p>
    <w:p w14:paraId="7F969D18" w14:textId="77777777" w:rsidR="00BA5A99" w:rsidRDefault="00BA5A99">
      <w:pPr>
        <w:pStyle w:val="BodyText"/>
      </w:pPr>
    </w:p>
    <w:p w14:paraId="50159F13" w14:textId="77777777" w:rsidR="00BA5A99" w:rsidRDefault="00BA5A99">
      <w:pPr>
        <w:pStyle w:val="BodyText"/>
      </w:pPr>
    </w:p>
    <w:p w14:paraId="68847165" w14:textId="77777777" w:rsidR="00BA5A99" w:rsidRDefault="00BA5A99">
      <w:pPr>
        <w:pStyle w:val="BodyText"/>
      </w:pPr>
    </w:p>
    <w:p w14:paraId="3BFF1332" w14:textId="6B6CB0FC" w:rsidR="00BA5A99" w:rsidRDefault="00325791">
      <w:pPr>
        <w:pStyle w:val="Heading1"/>
        <w:spacing w:line="199" w:lineRule="auto"/>
        <w:ind w:left="119" w:right="3626"/>
      </w:pPr>
      <w:r>
        <w:rPr>
          <w:noProof/>
        </w:rPr>
        <mc:AlternateContent>
          <mc:Choice Requires="wps">
            <w:drawing>
              <wp:anchor distT="0" distB="0" distL="114300" distR="114300" simplePos="0" relativeHeight="15730688" behindDoc="0" locked="0" layoutInCell="1" allowOverlap="1" wp14:anchorId="3FEF8545" wp14:editId="22AD3F93">
                <wp:simplePos x="0" y="0"/>
                <wp:positionH relativeFrom="page">
                  <wp:posOffset>6272530</wp:posOffset>
                </wp:positionH>
                <wp:positionV relativeFrom="paragraph">
                  <wp:posOffset>24765</wp:posOffset>
                </wp:positionV>
                <wp:extent cx="471170" cy="1022985"/>
                <wp:effectExtent l="0" t="0" r="0" b="0"/>
                <wp:wrapNone/>
                <wp:docPr id="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6E889" w14:textId="77777777" w:rsidR="00BA5A99" w:rsidRDefault="00325791">
                            <w:pPr>
                              <w:spacing w:before="128"/>
                              <w:rPr>
                                <w:rFonts w:ascii="Gotham Rounded Medium"/>
                                <w:sz w:val="120"/>
                              </w:rPr>
                            </w:pPr>
                            <w:r>
                              <w:rPr>
                                <w:rFonts w:ascii="Gotham Rounded Medium"/>
                                <w:color w:val="C5C5C6"/>
                                <w:sz w:val="1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F8545" id="Text Box 58" o:spid="_x0000_s1027" type="#_x0000_t202" style="position:absolute;left:0;text-align:left;margin-left:493.9pt;margin-top:1.95pt;width:37.1pt;height:80.5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" filled="f" stroked="f">
                <v:textbox inset="0,0,0,0">
                  <w:txbxContent>
                    <w:p w14:paraId="20B6E889" w14:textId="77777777" w:rsidR="00BA5A99" w:rsidRDefault="00325791">
                      <w:pPr>
                        <w:spacing w:before="128"/>
                        <w:rPr>
                          <w:rFonts w:ascii="Gotham Rounded Medium"/>
                          <w:sz w:val="120"/>
                        </w:rPr>
                      </w:pPr>
                      <w:r>
                        <w:rPr>
                          <w:rFonts w:ascii="Gotham Rounded Medium"/>
                          <w:color w:val="C5C5C6"/>
                          <w:sz w:val="120"/>
                        </w:rPr>
                        <w:t>3</w:t>
                      </w:r>
                    </w:p>
                  </w:txbxContent>
                </v:textbox>
                <w10:wrap anchorx="page"/>
              </v:shape>
            </w:pict>
          </mc:Fallback>
        </mc:AlternateContent>
      </w:r>
      <w:bookmarkStart w:id="6" w:name="General_Participation_Requirements"/>
      <w:bookmarkStart w:id="7" w:name="_bookmark2"/>
      <w:bookmarkEnd w:id="6"/>
      <w:bookmarkEnd w:id="7"/>
      <w:r>
        <w:rPr>
          <w:color w:val="004A90"/>
        </w:rPr>
        <w:t>General Participation Requirem</w:t>
      </w:r>
      <w:r>
        <w:rPr>
          <w:color w:val="004A90"/>
        </w:rPr>
        <w:t>ents</w:t>
      </w:r>
    </w:p>
    <w:p w14:paraId="43904765" w14:textId="77777777" w:rsidR="00BA5A99" w:rsidRDefault="00BA5A99">
      <w:pPr>
        <w:pStyle w:val="BodyText"/>
        <w:rPr>
          <w:rFonts w:ascii="Gotham Rounded Medium"/>
        </w:rPr>
      </w:pPr>
    </w:p>
    <w:p w14:paraId="110FCC8E" w14:textId="77777777" w:rsidR="00BA5A99" w:rsidRDefault="00BA5A99">
      <w:pPr>
        <w:pStyle w:val="BodyText"/>
        <w:rPr>
          <w:rFonts w:ascii="Gotham Rounded Medium"/>
        </w:rPr>
      </w:pPr>
    </w:p>
    <w:p w14:paraId="2627156A" w14:textId="77777777" w:rsidR="00BA5A99" w:rsidRDefault="00BA5A99">
      <w:pPr>
        <w:pStyle w:val="BodyText"/>
        <w:rPr>
          <w:rFonts w:ascii="Gotham Rounded Medium"/>
        </w:rPr>
      </w:pPr>
    </w:p>
    <w:p w14:paraId="446D5554" w14:textId="77777777" w:rsidR="00BA5A99" w:rsidRDefault="00BA5A99">
      <w:pPr>
        <w:pStyle w:val="BodyText"/>
        <w:spacing w:before="10"/>
        <w:rPr>
          <w:rFonts w:ascii="Gotham Rounded Medium"/>
          <w:sz w:val="21"/>
        </w:rPr>
      </w:pPr>
    </w:p>
    <w:p w14:paraId="316F5ED8" w14:textId="77777777" w:rsidR="00BA5A99" w:rsidRDefault="00325791">
      <w:pPr>
        <w:pStyle w:val="BodyText"/>
        <w:ind w:left="119"/>
      </w:pPr>
      <w:r>
        <w:rPr>
          <w:color w:val="323232"/>
        </w:rPr>
        <w:t>Partners must meet the following requirements to engage in the Program:</w:t>
      </w:r>
    </w:p>
    <w:p w14:paraId="18964A74" w14:textId="77777777" w:rsidR="00BA5A99" w:rsidRDefault="00325791">
      <w:pPr>
        <w:pStyle w:val="ListParagraph"/>
        <w:numPr>
          <w:ilvl w:val="0"/>
          <w:numId w:val="10"/>
        </w:numPr>
        <w:tabs>
          <w:tab w:val="left" w:pos="479"/>
          <w:tab w:val="left" w:pos="481"/>
        </w:tabs>
        <w:ind w:left="480" w:hanging="361"/>
        <w:rPr>
          <w:sz w:val="20"/>
        </w:rPr>
      </w:pPr>
      <w:r>
        <w:rPr>
          <w:color w:val="323232"/>
          <w:sz w:val="20"/>
        </w:rPr>
        <w:t xml:space="preserve">Establish and maintain membership in the VMware </w:t>
      </w:r>
      <w:r>
        <w:rPr>
          <w:color w:val="323232"/>
          <w:spacing w:val="-4"/>
          <w:sz w:val="20"/>
        </w:rPr>
        <w:t xml:space="preserve">Technology </w:t>
      </w:r>
      <w:r>
        <w:rPr>
          <w:color w:val="323232"/>
          <w:sz w:val="20"/>
        </w:rPr>
        <w:t xml:space="preserve">Alliance Partner </w:t>
      </w:r>
      <w:r>
        <w:rPr>
          <w:color w:val="323232"/>
          <w:spacing w:val="-3"/>
          <w:sz w:val="20"/>
        </w:rPr>
        <w:t>(TAP)</w:t>
      </w:r>
      <w:r>
        <w:rPr>
          <w:color w:val="323232"/>
          <w:spacing w:val="3"/>
          <w:sz w:val="20"/>
        </w:rPr>
        <w:t xml:space="preserve"> </w:t>
      </w:r>
      <w:r>
        <w:rPr>
          <w:color w:val="323232"/>
          <w:sz w:val="20"/>
        </w:rPr>
        <w:t>Program.</w:t>
      </w:r>
    </w:p>
    <w:p w14:paraId="58B310A4" w14:textId="77777777" w:rsidR="00BA5A99" w:rsidRDefault="00325791">
      <w:pPr>
        <w:pStyle w:val="ListParagraph"/>
        <w:numPr>
          <w:ilvl w:val="0"/>
          <w:numId w:val="10"/>
        </w:numPr>
        <w:tabs>
          <w:tab w:val="left" w:pos="479"/>
          <w:tab w:val="left" w:pos="480"/>
        </w:tabs>
        <w:spacing w:line="312" w:lineRule="auto"/>
        <w:ind w:right="771"/>
        <w:rPr>
          <w:sz w:val="20"/>
        </w:rPr>
      </w:pPr>
      <w:r>
        <w:rPr>
          <w:color w:val="323232"/>
          <w:sz w:val="20"/>
        </w:rPr>
        <w:t>Sign the appropriate Program agreements as referenced below (Agreement) as determine</w:t>
      </w:r>
      <w:r>
        <w:rPr>
          <w:color w:val="323232"/>
          <w:sz w:val="20"/>
        </w:rPr>
        <w:t>d</w:t>
      </w:r>
      <w:r>
        <w:rPr>
          <w:color w:val="323232"/>
          <w:spacing w:val="-40"/>
          <w:sz w:val="20"/>
        </w:rPr>
        <w:t xml:space="preserve"> </w:t>
      </w:r>
      <w:r>
        <w:rPr>
          <w:color w:val="323232"/>
          <w:sz w:val="20"/>
        </w:rPr>
        <w:t>by VMware.</w:t>
      </w:r>
    </w:p>
    <w:p w14:paraId="68924EE0" w14:textId="77777777" w:rsidR="00BA5A99" w:rsidRDefault="00325791">
      <w:pPr>
        <w:pStyle w:val="ListParagraph"/>
        <w:numPr>
          <w:ilvl w:val="1"/>
          <w:numId w:val="10"/>
        </w:numPr>
        <w:tabs>
          <w:tab w:val="left" w:pos="839"/>
          <w:tab w:val="left" w:pos="840"/>
        </w:tabs>
        <w:spacing w:before="122" w:line="312" w:lineRule="auto"/>
        <w:ind w:left="839" w:right="300"/>
        <w:rPr>
          <w:sz w:val="20"/>
        </w:rPr>
      </w:pPr>
      <w:r>
        <w:rPr>
          <w:color w:val="323232"/>
          <w:sz w:val="20"/>
        </w:rPr>
        <w:t xml:space="preserve">If the Partner joined before August 31, 2015 – the </w:t>
      </w:r>
      <w:r>
        <w:rPr>
          <w:color w:val="323232"/>
          <w:spacing w:val="-4"/>
          <w:sz w:val="20"/>
        </w:rPr>
        <w:t xml:space="preserve">PEPA </w:t>
      </w:r>
      <w:r>
        <w:rPr>
          <w:color w:val="323232"/>
          <w:sz w:val="20"/>
        </w:rPr>
        <w:t>and Pluggable Storage Architecture for vSphere 6.x and 7.x Program Addendum entered into by VMware and Partner will govern Partner’s participation in the</w:t>
      </w:r>
      <w:r>
        <w:rPr>
          <w:color w:val="323232"/>
          <w:spacing w:val="-3"/>
          <w:sz w:val="20"/>
        </w:rPr>
        <w:t xml:space="preserve"> </w:t>
      </w:r>
      <w:r>
        <w:rPr>
          <w:color w:val="323232"/>
          <w:sz w:val="20"/>
        </w:rPr>
        <w:t>Program.</w:t>
      </w:r>
    </w:p>
    <w:p w14:paraId="4FE8C569" w14:textId="77777777" w:rsidR="00BA5A99" w:rsidRDefault="00325791">
      <w:pPr>
        <w:pStyle w:val="ListParagraph"/>
        <w:numPr>
          <w:ilvl w:val="1"/>
          <w:numId w:val="10"/>
        </w:numPr>
        <w:tabs>
          <w:tab w:val="left" w:pos="839"/>
          <w:tab w:val="left" w:pos="840"/>
        </w:tabs>
        <w:spacing w:before="123" w:line="312" w:lineRule="auto"/>
        <w:ind w:left="839" w:right="162"/>
        <w:rPr>
          <w:sz w:val="20"/>
        </w:rPr>
      </w:pPr>
      <w:r>
        <w:rPr>
          <w:color w:val="323232"/>
          <w:sz w:val="20"/>
        </w:rPr>
        <w:t xml:space="preserve">If the Partner joins after August 31, 2015 – the </w:t>
      </w:r>
      <w:r>
        <w:rPr>
          <w:color w:val="323232"/>
          <w:spacing w:val="-4"/>
          <w:sz w:val="20"/>
        </w:rPr>
        <w:t xml:space="preserve">PEPA </w:t>
      </w:r>
      <w:r>
        <w:rPr>
          <w:color w:val="323232"/>
          <w:sz w:val="20"/>
        </w:rPr>
        <w:t>and SDDC Foundation and Integration Pro</w:t>
      </w:r>
      <w:r>
        <w:rPr>
          <w:color w:val="323232"/>
          <w:sz w:val="20"/>
        </w:rPr>
        <w:t>gram Addendum entered into by VMware and Partner will govern Partner’s participation in the Program.</w:t>
      </w:r>
    </w:p>
    <w:p w14:paraId="2FEA2569" w14:textId="77777777" w:rsidR="00BA5A99" w:rsidRDefault="00325791">
      <w:pPr>
        <w:pStyle w:val="ListParagraph"/>
        <w:numPr>
          <w:ilvl w:val="0"/>
          <w:numId w:val="10"/>
        </w:numPr>
        <w:tabs>
          <w:tab w:val="left" w:pos="479"/>
          <w:tab w:val="left" w:pos="480"/>
        </w:tabs>
        <w:spacing w:before="124" w:line="312" w:lineRule="auto"/>
        <w:ind w:right="171"/>
        <w:rPr>
          <w:sz w:val="20"/>
        </w:rPr>
      </w:pPr>
      <w:r>
        <w:rPr>
          <w:color w:val="323232"/>
          <w:sz w:val="20"/>
        </w:rPr>
        <w:t>Partner is required to submit a completed questionnaire to VMware for approval before receiving access</w:t>
      </w:r>
      <w:r>
        <w:rPr>
          <w:color w:val="323232"/>
          <w:spacing w:val="-4"/>
          <w:sz w:val="20"/>
        </w:rPr>
        <w:t xml:space="preserve"> </w:t>
      </w:r>
      <w:r>
        <w:rPr>
          <w:color w:val="323232"/>
          <w:sz w:val="20"/>
        </w:rPr>
        <w:t>to</w:t>
      </w:r>
      <w:r>
        <w:rPr>
          <w:color w:val="323232"/>
          <w:spacing w:val="-3"/>
          <w:sz w:val="20"/>
        </w:rPr>
        <w:t xml:space="preserve"> </w:t>
      </w:r>
      <w:r>
        <w:rPr>
          <w:color w:val="323232"/>
          <w:sz w:val="20"/>
        </w:rPr>
        <w:t>PSA.</w:t>
      </w:r>
      <w:r>
        <w:rPr>
          <w:color w:val="323232"/>
          <w:spacing w:val="-4"/>
          <w:sz w:val="20"/>
        </w:rPr>
        <w:t xml:space="preserve"> </w:t>
      </w:r>
      <w:r>
        <w:rPr>
          <w:color w:val="323232"/>
          <w:sz w:val="20"/>
        </w:rPr>
        <w:t>VMware</w:t>
      </w:r>
      <w:r>
        <w:rPr>
          <w:color w:val="323232"/>
          <w:spacing w:val="-3"/>
          <w:sz w:val="20"/>
        </w:rPr>
        <w:t xml:space="preserve"> </w:t>
      </w:r>
      <w:r>
        <w:rPr>
          <w:color w:val="323232"/>
          <w:sz w:val="20"/>
        </w:rPr>
        <w:t>will</w:t>
      </w:r>
      <w:r>
        <w:rPr>
          <w:color w:val="323232"/>
          <w:spacing w:val="-3"/>
          <w:sz w:val="20"/>
        </w:rPr>
        <w:t xml:space="preserve"> </w:t>
      </w:r>
      <w:r>
        <w:rPr>
          <w:color w:val="323232"/>
          <w:sz w:val="20"/>
        </w:rPr>
        <w:t>select</w:t>
      </w:r>
      <w:r>
        <w:rPr>
          <w:color w:val="323232"/>
          <w:spacing w:val="-4"/>
          <w:sz w:val="20"/>
        </w:rPr>
        <w:t xml:space="preserve"> </w:t>
      </w:r>
      <w:r>
        <w:rPr>
          <w:color w:val="323232"/>
          <w:sz w:val="20"/>
        </w:rPr>
        <w:t>from</w:t>
      </w:r>
      <w:r>
        <w:rPr>
          <w:color w:val="323232"/>
          <w:spacing w:val="-3"/>
          <w:sz w:val="20"/>
        </w:rPr>
        <w:t xml:space="preserve"> </w:t>
      </w:r>
      <w:r>
        <w:rPr>
          <w:color w:val="323232"/>
          <w:sz w:val="20"/>
        </w:rPr>
        <w:t>among</w:t>
      </w:r>
      <w:r>
        <w:rPr>
          <w:color w:val="323232"/>
          <w:spacing w:val="-4"/>
          <w:sz w:val="20"/>
        </w:rPr>
        <w:t xml:space="preserve"> </w:t>
      </w:r>
      <w:r>
        <w:rPr>
          <w:color w:val="323232"/>
          <w:sz w:val="20"/>
        </w:rPr>
        <w:t>eligible</w:t>
      </w:r>
      <w:r>
        <w:rPr>
          <w:color w:val="323232"/>
          <w:spacing w:val="-3"/>
          <w:sz w:val="20"/>
        </w:rPr>
        <w:t xml:space="preserve"> </w:t>
      </w:r>
      <w:r>
        <w:rPr>
          <w:color w:val="323232"/>
          <w:sz w:val="20"/>
        </w:rPr>
        <w:t>appli</w:t>
      </w:r>
      <w:r>
        <w:rPr>
          <w:color w:val="323232"/>
          <w:sz w:val="20"/>
        </w:rPr>
        <w:t>cants</w:t>
      </w:r>
      <w:r>
        <w:rPr>
          <w:color w:val="323232"/>
          <w:spacing w:val="-4"/>
          <w:sz w:val="20"/>
        </w:rPr>
        <w:t xml:space="preserve"> </w:t>
      </w:r>
      <w:r>
        <w:rPr>
          <w:color w:val="323232"/>
          <w:sz w:val="20"/>
        </w:rPr>
        <w:t>based</w:t>
      </w:r>
      <w:r>
        <w:rPr>
          <w:color w:val="323232"/>
          <w:spacing w:val="-4"/>
          <w:sz w:val="20"/>
        </w:rPr>
        <w:t xml:space="preserve"> </w:t>
      </w:r>
      <w:r>
        <w:rPr>
          <w:color w:val="323232"/>
          <w:sz w:val="20"/>
        </w:rPr>
        <w:t>on</w:t>
      </w:r>
      <w:r>
        <w:rPr>
          <w:color w:val="323232"/>
          <w:spacing w:val="-4"/>
          <w:sz w:val="20"/>
        </w:rPr>
        <w:t xml:space="preserve"> </w:t>
      </w:r>
      <w:r>
        <w:rPr>
          <w:color w:val="323232"/>
          <w:sz w:val="20"/>
        </w:rPr>
        <w:t>the</w:t>
      </w:r>
      <w:r>
        <w:rPr>
          <w:color w:val="323232"/>
          <w:spacing w:val="-3"/>
          <w:sz w:val="20"/>
        </w:rPr>
        <w:t xml:space="preserve"> </w:t>
      </w:r>
      <w:r>
        <w:rPr>
          <w:color w:val="323232"/>
          <w:sz w:val="20"/>
        </w:rPr>
        <w:t>best</w:t>
      </w:r>
      <w:r>
        <w:rPr>
          <w:color w:val="323232"/>
          <w:spacing w:val="-4"/>
          <w:sz w:val="20"/>
        </w:rPr>
        <w:t xml:space="preserve"> </w:t>
      </w:r>
      <w:r>
        <w:rPr>
          <w:color w:val="323232"/>
          <w:sz w:val="20"/>
        </w:rPr>
        <w:t>opportunities</w:t>
      </w:r>
      <w:r>
        <w:rPr>
          <w:color w:val="323232"/>
          <w:spacing w:val="-4"/>
          <w:sz w:val="20"/>
        </w:rPr>
        <w:t xml:space="preserve"> </w:t>
      </w:r>
      <w:r>
        <w:rPr>
          <w:color w:val="323232"/>
          <w:sz w:val="20"/>
        </w:rPr>
        <w:t>for deploying successful solutions that are aligned with VMware’s business and strategic goals for usage of this</w:t>
      </w:r>
      <w:r>
        <w:rPr>
          <w:color w:val="323232"/>
          <w:spacing w:val="-2"/>
          <w:sz w:val="20"/>
        </w:rPr>
        <w:t xml:space="preserve"> </w:t>
      </w:r>
      <w:r>
        <w:rPr>
          <w:color w:val="323232"/>
          <w:sz w:val="20"/>
        </w:rPr>
        <w:t>Package.</w:t>
      </w:r>
    </w:p>
    <w:p w14:paraId="44AA05EF" w14:textId="77777777" w:rsidR="00BA5A99" w:rsidRDefault="00325791">
      <w:pPr>
        <w:pStyle w:val="ListParagraph"/>
        <w:numPr>
          <w:ilvl w:val="0"/>
          <w:numId w:val="10"/>
        </w:numPr>
        <w:tabs>
          <w:tab w:val="left" w:pos="479"/>
          <w:tab w:val="left" w:pos="481"/>
        </w:tabs>
        <w:spacing w:before="124" w:line="312" w:lineRule="auto"/>
        <w:ind w:left="480" w:right="470"/>
        <w:rPr>
          <w:sz w:val="20"/>
        </w:rPr>
      </w:pPr>
      <w:r>
        <w:rPr>
          <w:color w:val="323232"/>
          <w:sz w:val="20"/>
        </w:rPr>
        <w:t>The questionnaire will require Partner to identify Partner’s planed use case. If Partner expands or changes it development efforts bey</w:t>
      </w:r>
      <w:r>
        <w:rPr>
          <w:color w:val="323232"/>
          <w:sz w:val="20"/>
        </w:rPr>
        <w:t>ond the VMware approved use-case or VMware later learns of new previously undisclosed technical information, then VMware may require Partner to resubmit</w:t>
      </w:r>
      <w:r>
        <w:rPr>
          <w:color w:val="323232"/>
          <w:spacing w:val="-35"/>
          <w:sz w:val="20"/>
        </w:rPr>
        <w:t xml:space="preserve"> </w:t>
      </w:r>
      <w:r>
        <w:rPr>
          <w:color w:val="323232"/>
          <w:sz w:val="20"/>
        </w:rPr>
        <w:t>a new questionnaire detailing the new use case for VMware’s review. If such new use case is not approve</w:t>
      </w:r>
      <w:r>
        <w:rPr>
          <w:color w:val="323232"/>
          <w:sz w:val="20"/>
        </w:rPr>
        <w:t>d, VMware may immediately terminate Partner’s Program Addendum for this</w:t>
      </w:r>
      <w:r>
        <w:rPr>
          <w:color w:val="323232"/>
          <w:spacing w:val="-12"/>
          <w:sz w:val="20"/>
        </w:rPr>
        <w:t xml:space="preserve"> </w:t>
      </w:r>
      <w:r>
        <w:rPr>
          <w:color w:val="323232"/>
          <w:sz w:val="20"/>
        </w:rPr>
        <w:t>Program.</w:t>
      </w:r>
    </w:p>
    <w:p w14:paraId="49B28507" w14:textId="77777777" w:rsidR="00BA5A99" w:rsidRDefault="00BA5A99">
      <w:pPr>
        <w:pStyle w:val="BodyText"/>
        <w:spacing w:before="3"/>
        <w:rPr>
          <w:sz w:val="21"/>
        </w:rPr>
      </w:pPr>
    </w:p>
    <w:p w14:paraId="60A64A43" w14:textId="77777777" w:rsidR="00BA5A99" w:rsidRDefault="00325791">
      <w:pPr>
        <w:pStyle w:val="BodyText"/>
        <w:ind w:left="120"/>
      </w:pPr>
      <w:r>
        <w:rPr>
          <w:color w:val="323232"/>
        </w:rPr>
        <w:t>This chapter includes the following topics:</w:t>
      </w:r>
    </w:p>
    <w:p w14:paraId="667BDBAE" w14:textId="77777777" w:rsidR="00BA5A99" w:rsidRDefault="00325791">
      <w:pPr>
        <w:pStyle w:val="ListParagraph"/>
        <w:numPr>
          <w:ilvl w:val="0"/>
          <w:numId w:val="10"/>
        </w:numPr>
        <w:tabs>
          <w:tab w:val="left" w:pos="479"/>
          <w:tab w:val="left" w:pos="480"/>
        </w:tabs>
        <w:ind w:left="480"/>
        <w:rPr>
          <w:sz w:val="20"/>
        </w:rPr>
      </w:pPr>
      <w:hyperlink w:anchor="_bookmark3" w:history="1">
        <w:r>
          <w:rPr>
            <w:color w:val="0096D3"/>
            <w:sz w:val="20"/>
          </w:rPr>
          <w:t>Program</w:t>
        </w:r>
        <w:r>
          <w:rPr>
            <w:color w:val="0096D3"/>
            <w:spacing w:val="-1"/>
            <w:sz w:val="20"/>
          </w:rPr>
          <w:t xml:space="preserve"> </w:t>
        </w:r>
        <w:r>
          <w:rPr>
            <w:color w:val="0096D3"/>
            <w:sz w:val="20"/>
          </w:rPr>
          <w:t>Requirements</w:t>
        </w:r>
      </w:hyperlink>
    </w:p>
    <w:p w14:paraId="38A79F44" w14:textId="77777777" w:rsidR="00BA5A99" w:rsidRDefault="00BA5A99">
      <w:pPr>
        <w:rPr>
          <w:sz w:val="20"/>
        </w:rPr>
        <w:sectPr w:rsidR="00BA5A99">
          <w:pgSz w:w="11880" w:h="15840"/>
          <w:pgMar w:top="1100" w:right="1140" w:bottom="740" w:left="1140" w:header="540" w:footer="556" w:gutter="0"/>
          <w:cols w:space="720"/>
        </w:sectPr>
      </w:pPr>
    </w:p>
    <w:p w14:paraId="1195D39D" w14:textId="77777777" w:rsidR="00BA5A99" w:rsidRDefault="00325791">
      <w:pPr>
        <w:pStyle w:val="Heading2"/>
        <w:spacing w:before="138"/>
        <w:ind w:left="120"/>
      </w:pPr>
      <w:bookmarkStart w:id="8" w:name="Program_Requirements"/>
      <w:bookmarkStart w:id="9" w:name="_bookmark3"/>
      <w:bookmarkEnd w:id="8"/>
      <w:bookmarkEnd w:id="9"/>
      <w:r>
        <w:t>Program Requirements</w:t>
      </w:r>
    </w:p>
    <w:p w14:paraId="3BE3F4B1" w14:textId="77777777" w:rsidR="00BA5A99" w:rsidRDefault="00325791">
      <w:pPr>
        <w:pStyle w:val="BodyText"/>
        <w:spacing w:before="238" w:line="312" w:lineRule="auto"/>
        <w:ind w:left="120" w:right="533"/>
      </w:pPr>
      <w:r>
        <w:rPr>
          <w:color w:val="323232"/>
        </w:rPr>
        <w:t>The program requirements for the Software-</w:t>
      </w:r>
      <w:r>
        <w:rPr>
          <w:color w:val="323232"/>
        </w:rPr>
        <w:t>Defined Data Center (SDDC) Foundation and Integration Program is as follows:</w:t>
      </w:r>
    </w:p>
    <w:p w14:paraId="332F0F28" w14:textId="77777777" w:rsidR="00BA5A99" w:rsidRDefault="00325791">
      <w:pPr>
        <w:pStyle w:val="ListParagraph"/>
        <w:numPr>
          <w:ilvl w:val="0"/>
          <w:numId w:val="10"/>
        </w:numPr>
        <w:tabs>
          <w:tab w:val="left" w:pos="479"/>
          <w:tab w:val="left" w:pos="481"/>
        </w:tabs>
        <w:spacing w:before="122"/>
        <w:ind w:left="480" w:hanging="361"/>
        <w:rPr>
          <w:sz w:val="20"/>
        </w:rPr>
      </w:pPr>
      <w:r>
        <w:rPr>
          <w:color w:val="323232"/>
          <w:sz w:val="20"/>
        </w:rPr>
        <w:t xml:space="preserve">Meet and follow product support requirements (see </w:t>
      </w:r>
      <w:hyperlink w:anchor="_bookmark25" w:history="1">
        <w:r>
          <w:rPr>
            <w:color w:val="0096D3"/>
            <w:sz w:val="20"/>
          </w:rPr>
          <w:t>Post-Release</w:t>
        </w:r>
        <w:r>
          <w:rPr>
            <w:color w:val="0096D3"/>
            <w:spacing w:val="-4"/>
            <w:sz w:val="20"/>
          </w:rPr>
          <w:t xml:space="preserve"> </w:t>
        </w:r>
        <w:r>
          <w:rPr>
            <w:color w:val="0096D3"/>
            <w:sz w:val="20"/>
          </w:rPr>
          <w:t>Activities</w:t>
        </w:r>
      </w:hyperlink>
      <w:r>
        <w:rPr>
          <w:color w:val="323232"/>
          <w:sz w:val="20"/>
        </w:rPr>
        <w:t>).</w:t>
      </w:r>
    </w:p>
    <w:p w14:paraId="2F6537BE" w14:textId="77777777" w:rsidR="00BA5A99" w:rsidRDefault="00325791">
      <w:pPr>
        <w:pStyle w:val="ListParagraph"/>
        <w:numPr>
          <w:ilvl w:val="0"/>
          <w:numId w:val="10"/>
        </w:numPr>
        <w:tabs>
          <w:tab w:val="left" w:pos="479"/>
          <w:tab w:val="left" w:pos="480"/>
        </w:tabs>
        <w:ind w:hanging="361"/>
        <w:rPr>
          <w:sz w:val="20"/>
        </w:rPr>
      </w:pPr>
      <w:r>
        <w:rPr>
          <w:color w:val="323232"/>
          <w:sz w:val="20"/>
        </w:rPr>
        <w:t>Provide a complete set of documentation and binaries for all VMware Signed</w:t>
      </w:r>
      <w:r>
        <w:rPr>
          <w:color w:val="323232"/>
          <w:spacing w:val="-13"/>
          <w:sz w:val="20"/>
        </w:rPr>
        <w:t xml:space="preserve"> </w:t>
      </w:r>
      <w:r>
        <w:rPr>
          <w:color w:val="323232"/>
          <w:sz w:val="20"/>
        </w:rPr>
        <w:t>MEMs.</w:t>
      </w:r>
    </w:p>
    <w:p w14:paraId="59182F11" w14:textId="77777777" w:rsidR="00BA5A99" w:rsidRDefault="00325791">
      <w:pPr>
        <w:pStyle w:val="ListParagraph"/>
        <w:numPr>
          <w:ilvl w:val="0"/>
          <w:numId w:val="10"/>
        </w:numPr>
        <w:tabs>
          <w:tab w:val="left" w:pos="479"/>
          <w:tab w:val="left" w:pos="480"/>
        </w:tabs>
        <w:ind w:hanging="361"/>
        <w:rPr>
          <w:sz w:val="20"/>
        </w:rPr>
      </w:pPr>
      <w:r>
        <w:rPr>
          <w:color w:val="323232"/>
          <w:sz w:val="20"/>
        </w:rPr>
        <w:t>Train Partner’s development and testing teams on ESX as specified in this Program</w:t>
      </w:r>
      <w:r>
        <w:rPr>
          <w:color w:val="323232"/>
          <w:spacing w:val="-13"/>
          <w:sz w:val="20"/>
        </w:rPr>
        <w:t xml:space="preserve"> </w:t>
      </w:r>
      <w:r>
        <w:rPr>
          <w:color w:val="323232"/>
          <w:sz w:val="20"/>
        </w:rPr>
        <w:t>Guide.</w:t>
      </w:r>
    </w:p>
    <w:p w14:paraId="0FD27E1D" w14:textId="77777777" w:rsidR="00BA5A99" w:rsidRDefault="00325791">
      <w:pPr>
        <w:pStyle w:val="ListParagraph"/>
        <w:numPr>
          <w:ilvl w:val="0"/>
          <w:numId w:val="10"/>
        </w:numPr>
        <w:tabs>
          <w:tab w:val="left" w:pos="479"/>
          <w:tab w:val="left" w:pos="480"/>
        </w:tabs>
        <w:spacing w:line="312" w:lineRule="auto"/>
        <w:ind w:left="480" w:right="992"/>
        <w:rPr>
          <w:sz w:val="20"/>
        </w:rPr>
      </w:pPr>
      <w:r>
        <w:rPr>
          <w:color w:val="323232"/>
          <w:sz w:val="20"/>
        </w:rPr>
        <w:t>Package and distribute MEM in accordance with the Program release process</w:t>
      </w:r>
      <w:r>
        <w:rPr>
          <w:color w:val="323232"/>
          <w:spacing w:val="-40"/>
          <w:sz w:val="20"/>
        </w:rPr>
        <w:t xml:space="preserve"> </w:t>
      </w:r>
      <w:r>
        <w:rPr>
          <w:color w:val="323232"/>
          <w:sz w:val="20"/>
        </w:rPr>
        <w:t xml:space="preserve">(see </w:t>
      </w:r>
      <w:hyperlink w:anchor="_bookmark14" w:history="1">
        <w:r>
          <w:rPr>
            <w:color w:val="0096D3"/>
            <w:sz w:val="20"/>
          </w:rPr>
          <w:t>Release</w:t>
        </w:r>
      </w:hyperlink>
      <w:hyperlink w:anchor="_bookmark14" w:history="1">
        <w:r>
          <w:rPr>
            <w:color w:val="0096D3"/>
            <w:sz w:val="20"/>
          </w:rPr>
          <w:t xml:space="preserve"> Logistics</w:t>
        </w:r>
      </w:hyperlink>
      <w:r>
        <w:rPr>
          <w:color w:val="323232"/>
          <w:sz w:val="20"/>
        </w:rPr>
        <w:t>).</w:t>
      </w:r>
    </w:p>
    <w:p w14:paraId="193CD755" w14:textId="77777777" w:rsidR="00BA5A99" w:rsidRDefault="00325791">
      <w:pPr>
        <w:pStyle w:val="ListParagraph"/>
        <w:numPr>
          <w:ilvl w:val="0"/>
          <w:numId w:val="10"/>
        </w:numPr>
        <w:tabs>
          <w:tab w:val="left" w:pos="479"/>
          <w:tab w:val="left" w:pos="480"/>
        </w:tabs>
        <w:spacing w:before="122" w:line="312" w:lineRule="auto"/>
        <w:ind w:right="559"/>
        <w:rPr>
          <w:sz w:val="20"/>
        </w:rPr>
      </w:pPr>
      <w:r>
        <w:rPr>
          <w:color w:val="323232"/>
          <w:sz w:val="20"/>
        </w:rPr>
        <w:t>Update, maintain, and support the MEM in accordance with the Program sustaining process (see</w:t>
      </w:r>
      <w:r>
        <w:rPr>
          <w:color w:val="0096D3"/>
          <w:sz w:val="20"/>
        </w:rPr>
        <w:t xml:space="preserve"> </w:t>
      </w:r>
      <w:hyperlink w:anchor="_bookmark25" w:history="1">
        <w:r>
          <w:rPr>
            <w:color w:val="0096D3"/>
            <w:sz w:val="20"/>
          </w:rPr>
          <w:t>Post-Release Activities</w:t>
        </w:r>
      </w:hyperlink>
      <w:r>
        <w:rPr>
          <w:color w:val="323232"/>
          <w:sz w:val="20"/>
        </w:rPr>
        <w:t>).</w:t>
      </w:r>
    </w:p>
    <w:p w14:paraId="4E1DA594" w14:textId="77777777" w:rsidR="00BA5A99" w:rsidRDefault="00BA5A99">
      <w:pPr>
        <w:spacing w:line="312" w:lineRule="auto"/>
        <w:rPr>
          <w:sz w:val="20"/>
        </w:rPr>
        <w:sectPr w:rsidR="00BA5A99">
          <w:pgSz w:w="11880" w:h="15840"/>
          <w:pgMar w:top="1100" w:right="1140" w:bottom="740" w:left="1140" w:header="540" w:footer="556" w:gutter="0"/>
          <w:cols w:space="720"/>
        </w:sectPr>
      </w:pPr>
    </w:p>
    <w:p w14:paraId="62660677" w14:textId="77777777" w:rsidR="00BA5A99" w:rsidRDefault="00BA5A99">
      <w:pPr>
        <w:pStyle w:val="BodyText"/>
      </w:pPr>
    </w:p>
    <w:p w14:paraId="7F12EC0D" w14:textId="77777777" w:rsidR="00BA5A99" w:rsidRDefault="00BA5A99">
      <w:pPr>
        <w:pStyle w:val="BodyText"/>
      </w:pPr>
    </w:p>
    <w:p w14:paraId="13F6B359" w14:textId="77777777" w:rsidR="00BA5A99" w:rsidRDefault="00BA5A99">
      <w:pPr>
        <w:pStyle w:val="BodyText"/>
      </w:pPr>
    </w:p>
    <w:p w14:paraId="7A4B2449" w14:textId="77777777" w:rsidR="00BA5A99" w:rsidRDefault="00BA5A99">
      <w:pPr>
        <w:pStyle w:val="BodyText"/>
      </w:pPr>
    </w:p>
    <w:p w14:paraId="2FBC053F" w14:textId="45B88375" w:rsidR="00BA5A99" w:rsidRDefault="00325791">
      <w:pPr>
        <w:pStyle w:val="Heading1"/>
        <w:spacing w:line="199" w:lineRule="auto"/>
        <w:ind w:right="2880"/>
      </w:pPr>
      <w:r>
        <w:rPr>
          <w:noProof/>
        </w:rPr>
        <mc:AlternateContent>
          <mc:Choice Requires="wps">
            <w:drawing>
              <wp:anchor distT="0" distB="0" distL="114300" distR="114300" simplePos="0" relativeHeight="15731200" behindDoc="0" locked="0" layoutInCell="1" allowOverlap="1" wp14:anchorId="62D86DF9" wp14:editId="06C16E7E">
                <wp:simplePos x="0" y="0"/>
                <wp:positionH relativeFrom="page">
                  <wp:posOffset>6224270</wp:posOffset>
                </wp:positionH>
                <wp:positionV relativeFrom="paragraph">
                  <wp:posOffset>24765</wp:posOffset>
                </wp:positionV>
                <wp:extent cx="520065" cy="1022985"/>
                <wp:effectExtent l="0" t="0" r="0" b="0"/>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1CE3C" w14:textId="77777777" w:rsidR="00BA5A99" w:rsidRDefault="00325791">
                            <w:pPr>
                              <w:spacing w:before="128"/>
                              <w:rPr>
                                <w:rFonts w:ascii="Gotham Rounded Medium"/>
                                <w:sz w:val="120"/>
                              </w:rPr>
                            </w:pPr>
                            <w:r>
                              <w:rPr>
                                <w:rFonts w:ascii="Gotham Rounded Medium"/>
                                <w:color w:val="C5C5C6"/>
                                <w:sz w:val="1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86DF9" id="Text Box 57" o:spid="_x0000_s1028" type="#_x0000_t202" style="position:absolute;left:0;text-align:left;margin-left:490.1pt;margin-top:1.95pt;width:40.95pt;height:80.5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" filled="f" stroked="f">
                <v:textbox inset="0,0,0,0">
                  <w:txbxContent>
                    <w:p w14:paraId="3991CE3C" w14:textId="77777777" w:rsidR="00BA5A99" w:rsidRDefault="00325791">
                      <w:pPr>
                        <w:spacing w:before="128"/>
                        <w:rPr>
                          <w:rFonts w:ascii="Gotham Rounded Medium"/>
                          <w:sz w:val="120"/>
                        </w:rPr>
                      </w:pPr>
                      <w:r>
                        <w:rPr>
                          <w:rFonts w:ascii="Gotham Rounded Medium"/>
                          <w:color w:val="C5C5C6"/>
                          <w:sz w:val="120"/>
                        </w:rPr>
                        <w:t>4</w:t>
                      </w:r>
                    </w:p>
                  </w:txbxContent>
                </v:textbox>
                <w10:wrap anchorx="page"/>
              </v:shape>
            </w:pict>
          </mc:Fallback>
        </mc:AlternateContent>
      </w:r>
      <w:bookmarkStart w:id="10" w:name="Membership_Signup,_Renewal_and_Terminati"/>
      <w:bookmarkStart w:id="11" w:name="_bookmark4"/>
      <w:bookmarkEnd w:id="10"/>
      <w:bookmarkEnd w:id="11"/>
      <w:r>
        <w:rPr>
          <w:color w:val="004A90"/>
        </w:rPr>
        <w:t>Membership Signup, Renewal and Termination</w:t>
      </w:r>
    </w:p>
    <w:p w14:paraId="5B221E1F" w14:textId="77777777" w:rsidR="00BA5A99" w:rsidRDefault="00BA5A99">
      <w:pPr>
        <w:pStyle w:val="BodyText"/>
        <w:rPr>
          <w:rFonts w:ascii="Gotham Rounded Medium"/>
        </w:rPr>
      </w:pPr>
    </w:p>
    <w:p w14:paraId="46EA7C1B" w14:textId="77777777" w:rsidR="00BA5A99" w:rsidRDefault="00BA5A99">
      <w:pPr>
        <w:pStyle w:val="BodyText"/>
        <w:rPr>
          <w:rFonts w:ascii="Gotham Rounded Medium"/>
        </w:rPr>
      </w:pPr>
    </w:p>
    <w:p w14:paraId="2CA7E06A" w14:textId="77777777" w:rsidR="00BA5A99" w:rsidRDefault="00BA5A99">
      <w:pPr>
        <w:pStyle w:val="BodyText"/>
        <w:rPr>
          <w:rFonts w:ascii="Gotham Rounded Medium"/>
        </w:rPr>
      </w:pPr>
    </w:p>
    <w:p w14:paraId="3F591CB9" w14:textId="77777777" w:rsidR="00BA5A99" w:rsidRDefault="00BA5A99">
      <w:pPr>
        <w:pStyle w:val="BodyText"/>
        <w:spacing w:before="10"/>
        <w:rPr>
          <w:rFonts w:ascii="Gotham Rounded Medium"/>
          <w:sz w:val="21"/>
        </w:rPr>
      </w:pPr>
    </w:p>
    <w:p w14:paraId="58AFB35B" w14:textId="77777777" w:rsidR="00BA5A99" w:rsidRDefault="00325791">
      <w:pPr>
        <w:pStyle w:val="BodyText"/>
        <w:spacing w:line="312" w:lineRule="auto"/>
        <w:ind w:left="120" w:right="789"/>
      </w:pPr>
      <w:r>
        <w:rPr>
          <w:color w:val="323232"/>
        </w:rPr>
        <w:t>The joining or renewing, termination of program membership, and removal of program from SDDC Foundation and Integration Program details are provided in the following section.</w:t>
      </w:r>
    </w:p>
    <w:p w14:paraId="67809534" w14:textId="77777777" w:rsidR="00BA5A99" w:rsidRDefault="00BA5A99">
      <w:pPr>
        <w:pStyle w:val="BodyText"/>
        <w:spacing w:before="1"/>
        <w:rPr>
          <w:sz w:val="21"/>
        </w:rPr>
      </w:pPr>
    </w:p>
    <w:p w14:paraId="4AE8E25A" w14:textId="77777777" w:rsidR="00BA5A99" w:rsidRDefault="00325791">
      <w:pPr>
        <w:pStyle w:val="BodyText"/>
        <w:ind w:left="120"/>
      </w:pPr>
      <w:r>
        <w:rPr>
          <w:color w:val="323232"/>
        </w:rPr>
        <w:t>This chapter includes the following topics:</w:t>
      </w:r>
    </w:p>
    <w:p w14:paraId="63407733" w14:textId="77777777" w:rsidR="00BA5A99" w:rsidRDefault="00325791">
      <w:pPr>
        <w:pStyle w:val="ListParagraph"/>
        <w:numPr>
          <w:ilvl w:val="0"/>
          <w:numId w:val="10"/>
        </w:numPr>
        <w:tabs>
          <w:tab w:val="left" w:pos="479"/>
          <w:tab w:val="left" w:pos="481"/>
        </w:tabs>
        <w:ind w:left="480" w:hanging="361"/>
        <w:rPr>
          <w:sz w:val="20"/>
        </w:rPr>
      </w:pPr>
      <w:hyperlink w:anchor="_bookmark5" w:history="1">
        <w:r>
          <w:rPr>
            <w:color w:val="0096D3"/>
            <w:sz w:val="20"/>
          </w:rPr>
          <w:t>Joinin</w:t>
        </w:r>
        <w:r>
          <w:rPr>
            <w:color w:val="0096D3"/>
            <w:sz w:val="20"/>
          </w:rPr>
          <w:t>g or Renewing Program</w:t>
        </w:r>
        <w:r>
          <w:rPr>
            <w:color w:val="0096D3"/>
            <w:spacing w:val="-3"/>
            <w:sz w:val="20"/>
          </w:rPr>
          <w:t xml:space="preserve"> </w:t>
        </w:r>
        <w:r>
          <w:rPr>
            <w:color w:val="0096D3"/>
            <w:sz w:val="20"/>
          </w:rPr>
          <w:t>Membership</w:t>
        </w:r>
      </w:hyperlink>
    </w:p>
    <w:p w14:paraId="3B29DDEF" w14:textId="77777777" w:rsidR="00BA5A99" w:rsidRDefault="00325791">
      <w:pPr>
        <w:pStyle w:val="ListParagraph"/>
        <w:numPr>
          <w:ilvl w:val="0"/>
          <w:numId w:val="10"/>
        </w:numPr>
        <w:tabs>
          <w:tab w:val="left" w:pos="479"/>
          <w:tab w:val="left" w:pos="480"/>
        </w:tabs>
        <w:rPr>
          <w:sz w:val="20"/>
        </w:rPr>
      </w:pPr>
      <w:hyperlink w:anchor="_bookmark6" w:history="1">
        <w:r>
          <w:rPr>
            <w:color w:val="0096D3"/>
            <w:spacing w:val="-3"/>
            <w:sz w:val="20"/>
          </w:rPr>
          <w:t xml:space="preserve">Termination </w:t>
        </w:r>
        <w:r>
          <w:rPr>
            <w:color w:val="0096D3"/>
            <w:sz w:val="20"/>
          </w:rPr>
          <w:t>of Program</w:t>
        </w:r>
        <w:r>
          <w:rPr>
            <w:color w:val="0096D3"/>
            <w:spacing w:val="1"/>
            <w:sz w:val="20"/>
          </w:rPr>
          <w:t xml:space="preserve"> </w:t>
        </w:r>
        <w:r>
          <w:rPr>
            <w:color w:val="0096D3"/>
            <w:sz w:val="20"/>
          </w:rPr>
          <w:t>Membership</w:t>
        </w:r>
      </w:hyperlink>
    </w:p>
    <w:p w14:paraId="5033DDB5" w14:textId="77777777" w:rsidR="00BA5A99" w:rsidRDefault="00325791">
      <w:pPr>
        <w:pStyle w:val="ListParagraph"/>
        <w:numPr>
          <w:ilvl w:val="0"/>
          <w:numId w:val="10"/>
        </w:numPr>
        <w:tabs>
          <w:tab w:val="left" w:pos="479"/>
          <w:tab w:val="left" w:pos="480"/>
        </w:tabs>
        <w:ind w:hanging="361"/>
        <w:rPr>
          <w:sz w:val="20"/>
        </w:rPr>
      </w:pPr>
      <w:hyperlink w:anchor="_bookmark7" w:history="1">
        <w:r>
          <w:rPr>
            <w:color w:val="0096D3"/>
            <w:sz w:val="20"/>
          </w:rPr>
          <w:t>Removal of Program from SDDC Foundation and Integration</w:t>
        </w:r>
        <w:r>
          <w:rPr>
            <w:color w:val="0096D3"/>
            <w:spacing w:val="-5"/>
            <w:sz w:val="20"/>
          </w:rPr>
          <w:t xml:space="preserve"> </w:t>
        </w:r>
        <w:r>
          <w:rPr>
            <w:color w:val="0096D3"/>
            <w:sz w:val="20"/>
          </w:rPr>
          <w:t>Program</w:t>
        </w:r>
      </w:hyperlink>
    </w:p>
    <w:p w14:paraId="70CD5852" w14:textId="77777777" w:rsidR="00BA5A99" w:rsidRDefault="00BA5A99">
      <w:pPr>
        <w:pStyle w:val="BodyText"/>
        <w:spacing w:before="4"/>
        <w:rPr>
          <w:sz w:val="30"/>
        </w:rPr>
      </w:pPr>
    </w:p>
    <w:p w14:paraId="10C22D64" w14:textId="77777777" w:rsidR="00BA5A99" w:rsidRDefault="00325791">
      <w:pPr>
        <w:pStyle w:val="Heading2"/>
        <w:ind w:left="120"/>
      </w:pPr>
      <w:bookmarkStart w:id="12" w:name="Joining_or_Renewing_Program_Membership"/>
      <w:bookmarkStart w:id="13" w:name="_bookmark5"/>
      <w:bookmarkEnd w:id="12"/>
      <w:bookmarkEnd w:id="13"/>
      <w:r>
        <w:t>Joining or Renewing Program Membership</w:t>
      </w:r>
    </w:p>
    <w:p w14:paraId="04540284" w14:textId="77777777" w:rsidR="00BA5A99" w:rsidRDefault="00325791">
      <w:pPr>
        <w:pStyle w:val="BodyText"/>
        <w:spacing w:before="237" w:line="312" w:lineRule="auto"/>
        <w:ind w:left="119" w:right="134"/>
      </w:pPr>
      <w:r>
        <w:rPr>
          <w:color w:val="323232"/>
        </w:rPr>
        <w:t>Program membership is effective and valid for the duration specified in the Agreement. Each Program will be updated for each release of the corresponding VMware product that introduces significant new functionality an</w:t>
      </w:r>
      <w:r>
        <w:rPr>
          <w:color w:val="323232"/>
        </w:rPr>
        <w:t>d during this process VMware may change the Program enrollment requirements. Existing Partners will be allowed to continue to participate in the updated Program only if they meet the updated Program enrollment requirements.</w:t>
      </w:r>
    </w:p>
    <w:p w14:paraId="25F12360" w14:textId="77777777" w:rsidR="00BA5A99" w:rsidRDefault="00BA5A99">
      <w:pPr>
        <w:pStyle w:val="BodyText"/>
        <w:rPr>
          <w:sz w:val="22"/>
        </w:rPr>
      </w:pPr>
    </w:p>
    <w:p w14:paraId="2EE6CDCD" w14:textId="77777777" w:rsidR="00BA5A99" w:rsidRDefault="00325791">
      <w:pPr>
        <w:pStyle w:val="Heading2"/>
        <w:spacing w:before="151"/>
      </w:pPr>
      <w:bookmarkStart w:id="14" w:name="Termination_of_Program_Membership"/>
      <w:bookmarkStart w:id="15" w:name="_bookmark6"/>
      <w:bookmarkEnd w:id="14"/>
      <w:bookmarkEnd w:id="15"/>
      <w:r>
        <w:t>Termination of Program Membersh</w:t>
      </w:r>
      <w:r>
        <w:t>ip</w:t>
      </w:r>
    </w:p>
    <w:p w14:paraId="67720697" w14:textId="77777777" w:rsidR="00BA5A99" w:rsidRDefault="00325791">
      <w:pPr>
        <w:pStyle w:val="BodyText"/>
        <w:spacing w:before="237" w:line="312" w:lineRule="auto"/>
        <w:ind w:left="120" w:right="122"/>
      </w:pPr>
      <w:r>
        <w:rPr>
          <w:color w:val="323232"/>
        </w:rPr>
        <w:t>Upon termination of the Agreement, Partner’s Program membership is terminated. The Program collateral and Program website will no longer be accessible to the Partner. For details on termination, review the Term and Termination section of the Agreement.</w:t>
      </w:r>
    </w:p>
    <w:p w14:paraId="1C73B5E2" w14:textId="77777777" w:rsidR="00BA5A99" w:rsidRDefault="00BA5A99">
      <w:pPr>
        <w:pStyle w:val="BodyText"/>
        <w:rPr>
          <w:sz w:val="22"/>
        </w:rPr>
      </w:pPr>
    </w:p>
    <w:p w14:paraId="1E156F94" w14:textId="77777777" w:rsidR="00BA5A99" w:rsidRDefault="00325791">
      <w:pPr>
        <w:pStyle w:val="Heading2"/>
        <w:spacing w:before="152" w:line="237" w:lineRule="auto"/>
        <w:ind w:right="700"/>
      </w:pPr>
      <w:bookmarkStart w:id="16" w:name="Removal_of_Program_from_SDDC_Foundation_"/>
      <w:bookmarkStart w:id="17" w:name="_bookmark7"/>
      <w:bookmarkEnd w:id="16"/>
      <w:bookmarkEnd w:id="17"/>
      <w:r>
        <w:t>Removal of Program from SDDC Foundation and Integration Program</w:t>
      </w:r>
    </w:p>
    <w:p w14:paraId="37663764" w14:textId="77777777" w:rsidR="00BA5A99" w:rsidRDefault="00325791">
      <w:pPr>
        <w:pStyle w:val="BodyText"/>
        <w:spacing w:before="238" w:line="312" w:lineRule="auto"/>
        <w:ind w:left="120"/>
      </w:pPr>
      <w:r>
        <w:rPr>
          <w:color w:val="323232"/>
        </w:rPr>
        <w:t>VMware may, at its sole discretion, remove the Program from the SDDC Foundation and Integration Program. In such event, Partner will no longer have access to the Program’s collateral or access to the Program website. However, the Partner’s access to the co</w:t>
      </w:r>
      <w:r>
        <w:rPr>
          <w:color w:val="323232"/>
        </w:rPr>
        <w:t>llateral and websites of other programs that remain as part of the SDDC Foundation and Integration Program will not change.</w:t>
      </w:r>
    </w:p>
    <w:p w14:paraId="6767BAC3" w14:textId="77777777" w:rsidR="00BA5A99" w:rsidRDefault="00BA5A99">
      <w:pPr>
        <w:spacing w:line="312" w:lineRule="auto"/>
        <w:sectPr w:rsidR="00BA5A99">
          <w:pgSz w:w="11880" w:h="15840"/>
          <w:pgMar w:top="1100" w:right="1140" w:bottom="740" w:left="1140" w:header="540" w:footer="556" w:gutter="0"/>
          <w:cols w:space="720"/>
        </w:sectPr>
      </w:pPr>
    </w:p>
    <w:p w14:paraId="1174B6F7" w14:textId="77777777" w:rsidR="00BA5A99" w:rsidRDefault="00BA5A99">
      <w:pPr>
        <w:pStyle w:val="BodyText"/>
      </w:pPr>
    </w:p>
    <w:p w14:paraId="459BD954" w14:textId="77777777" w:rsidR="00BA5A99" w:rsidRDefault="00BA5A99">
      <w:pPr>
        <w:pStyle w:val="BodyText"/>
      </w:pPr>
    </w:p>
    <w:p w14:paraId="06ED3CD1" w14:textId="77777777" w:rsidR="00BA5A99" w:rsidRDefault="00BA5A99">
      <w:pPr>
        <w:pStyle w:val="BodyText"/>
      </w:pPr>
    </w:p>
    <w:p w14:paraId="5642D479" w14:textId="77777777" w:rsidR="00BA5A99" w:rsidRDefault="00BA5A99">
      <w:pPr>
        <w:pStyle w:val="BodyText"/>
      </w:pPr>
    </w:p>
    <w:p w14:paraId="5CDE08C9" w14:textId="1FF90603" w:rsidR="00BA5A99" w:rsidRDefault="00325791">
      <w:pPr>
        <w:pStyle w:val="Heading1"/>
        <w:spacing w:line="199" w:lineRule="auto"/>
        <w:ind w:right="3538"/>
      </w:pPr>
      <w:r>
        <w:rPr>
          <w:noProof/>
        </w:rPr>
        <mc:AlternateContent>
          <mc:Choice Requires="wps">
            <w:drawing>
              <wp:anchor distT="0" distB="0" distL="114300" distR="114300" simplePos="0" relativeHeight="15732224" behindDoc="0" locked="0" layoutInCell="1" allowOverlap="1" wp14:anchorId="23FFD55B" wp14:editId="1314CC94">
                <wp:simplePos x="0" y="0"/>
                <wp:positionH relativeFrom="page">
                  <wp:posOffset>6269355</wp:posOffset>
                </wp:positionH>
                <wp:positionV relativeFrom="paragraph">
                  <wp:posOffset>24765</wp:posOffset>
                </wp:positionV>
                <wp:extent cx="474980" cy="1022985"/>
                <wp:effectExtent l="0" t="0" r="0" b="0"/>
                <wp:wrapNone/>
                <wp:docPr id="7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F7C2" w14:textId="77777777" w:rsidR="00BA5A99" w:rsidRDefault="00325791">
                            <w:pPr>
                              <w:spacing w:before="128"/>
                              <w:rPr>
                                <w:rFonts w:ascii="Gotham Rounded Medium"/>
                                <w:sz w:val="120"/>
                              </w:rPr>
                            </w:pPr>
                            <w:r>
                              <w:rPr>
                                <w:rFonts w:ascii="Gotham Rounded Medium"/>
                                <w:color w:val="C5C5C6"/>
                                <w:sz w:val="1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D55B" id="Text Box 56" o:spid="_x0000_s1029" type="#_x0000_t202" style="position:absolute;left:0;text-align:left;margin-left:493.65pt;margin-top:1.95pt;width:37.4pt;height:80.5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" filled="f" stroked="f">
                <v:textbox inset="0,0,0,0">
                  <w:txbxContent>
                    <w:p w14:paraId="3A91F7C2" w14:textId="77777777" w:rsidR="00BA5A99" w:rsidRDefault="00325791">
                      <w:pPr>
                        <w:spacing w:before="128"/>
                        <w:rPr>
                          <w:rFonts w:ascii="Gotham Rounded Medium"/>
                          <w:sz w:val="120"/>
                        </w:rPr>
                      </w:pPr>
                      <w:r>
                        <w:rPr>
                          <w:rFonts w:ascii="Gotham Rounded Medium"/>
                          <w:color w:val="C5C5C6"/>
                          <w:sz w:val="120"/>
                        </w:rPr>
                        <w:t>5</w:t>
                      </w:r>
                    </w:p>
                  </w:txbxContent>
                </v:textbox>
                <w10:wrap anchorx="page"/>
              </v:shape>
            </w:pict>
          </mc:Fallback>
        </mc:AlternateContent>
      </w:r>
      <w:bookmarkStart w:id="18" w:name="Program_Components_and_Process_Flow"/>
      <w:bookmarkStart w:id="19" w:name="_bookmark8"/>
      <w:bookmarkEnd w:id="18"/>
      <w:bookmarkEnd w:id="19"/>
      <w:r>
        <w:rPr>
          <w:color w:val="004A90"/>
        </w:rPr>
        <w:t>Program Components and Process Flow</w:t>
      </w:r>
    </w:p>
    <w:p w14:paraId="4D03F743" w14:textId="77777777" w:rsidR="00BA5A99" w:rsidRDefault="00BA5A99">
      <w:pPr>
        <w:pStyle w:val="BodyText"/>
        <w:rPr>
          <w:rFonts w:ascii="Gotham Rounded Medium"/>
        </w:rPr>
      </w:pPr>
    </w:p>
    <w:p w14:paraId="2C31A2ED" w14:textId="77777777" w:rsidR="00BA5A99" w:rsidRDefault="00BA5A99">
      <w:pPr>
        <w:pStyle w:val="BodyText"/>
        <w:rPr>
          <w:rFonts w:ascii="Gotham Rounded Medium"/>
        </w:rPr>
      </w:pPr>
    </w:p>
    <w:p w14:paraId="074432EC" w14:textId="77777777" w:rsidR="00BA5A99" w:rsidRDefault="00BA5A99">
      <w:pPr>
        <w:pStyle w:val="BodyText"/>
        <w:rPr>
          <w:rFonts w:ascii="Gotham Rounded Medium"/>
        </w:rPr>
      </w:pPr>
    </w:p>
    <w:p w14:paraId="5E622C86" w14:textId="77777777" w:rsidR="00BA5A99" w:rsidRDefault="00BA5A99">
      <w:pPr>
        <w:pStyle w:val="BodyText"/>
        <w:spacing w:before="10"/>
        <w:rPr>
          <w:rFonts w:ascii="Gotham Rounded Medium"/>
          <w:sz w:val="21"/>
        </w:rPr>
      </w:pPr>
    </w:p>
    <w:p w14:paraId="7752F1A2" w14:textId="77777777" w:rsidR="00BA5A99" w:rsidRDefault="00325791">
      <w:pPr>
        <w:pStyle w:val="BodyText"/>
        <w:spacing w:line="312" w:lineRule="auto"/>
        <w:ind w:left="119" w:right="422"/>
      </w:pPr>
      <w:r>
        <w:rPr>
          <w:color w:val="323232"/>
        </w:rPr>
        <w:t xml:space="preserve">The Program provides a full spectrum of resources to guide Storage </w:t>
      </w:r>
      <w:r>
        <w:rPr>
          <w:color w:val="323232"/>
        </w:rPr>
        <w:t>Partners in developing, releasing, and supporting MEMs.</w:t>
      </w:r>
    </w:p>
    <w:p w14:paraId="440CD5B4" w14:textId="77777777" w:rsidR="00BA5A99" w:rsidRDefault="00325791">
      <w:pPr>
        <w:pStyle w:val="BodyText"/>
        <w:spacing w:before="122"/>
        <w:ind w:left="119"/>
      </w:pPr>
      <w:r>
        <w:rPr>
          <w:color w:val="323232"/>
        </w:rPr>
        <w:t>There are four Program components:</w:t>
      </w:r>
    </w:p>
    <w:p w14:paraId="3B6F2BFD" w14:textId="77777777" w:rsidR="00BA5A99" w:rsidRDefault="00325791">
      <w:pPr>
        <w:pStyle w:val="ListParagraph"/>
        <w:numPr>
          <w:ilvl w:val="0"/>
          <w:numId w:val="9"/>
        </w:numPr>
        <w:tabs>
          <w:tab w:val="left" w:pos="479"/>
          <w:tab w:val="left" w:pos="480"/>
        </w:tabs>
        <w:ind w:hanging="361"/>
        <w:rPr>
          <w:sz w:val="20"/>
        </w:rPr>
      </w:pPr>
      <w:r>
        <w:rPr>
          <w:color w:val="323232"/>
          <w:sz w:val="20"/>
        </w:rPr>
        <w:t>Program Guidelines and Product</w:t>
      </w:r>
      <w:r>
        <w:rPr>
          <w:color w:val="323232"/>
          <w:spacing w:val="-2"/>
          <w:sz w:val="20"/>
        </w:rPr>
        <w:t xml:space="preserve"> </w:t>
      </w:r>
      <w:r>
        <w:rPr>
          <w:color w:val="323232"/>
          <w:sz w:val="20"/>
        </w:rPr>
        <w:t>Roadmaps</w:t>
      </w:r>
    </w:p>
    <w:p w14:paraId="32F75B55" w14:textId="77777777" w:rsidR="00BA5A99" w:rsidRDefault="00325791">
      <w:pPr>
        <w:pStyle w:val="ListParagraph"/>
        <w:numPr>
          <w:ilvl w:val="0"/>
          <w:numId w:val="9"/>
        </w:numPr>
        <w:tabs>
          <w:tab w:val="left" w:pos="479"/>
          <w:tab w:val="left" w:pos="480"/>
        </w:tabs>
        <w:ind w:hanging="361"/>
        <w:rPr>
          <w:sz w:val="20"/>
        </w:rPr>
      </w:pPr>
      <w:r>
        <w:rPr>
          <w:color w:val="323232"/>
          <w:sz w:val="20"/>
        </w:rPr>
        <w:t>Development &amp; Certification</w:t>
      </w:r>
      <w:r>
        <w:rPr>
          <w:color w:val="323232"/>
          <w:spacing w:val="-3"/>
          <w:sz w:val="20"/>
        </w:rPr>
        <w:t xml:space="preserve"> </w:t>
      </w:r>
      <w:r>
        <w:rPr>
          <w:color w:val="323232"/>
          <w:sz w:val="20"/>
        </w:rPr>
        <w:t>Engagement</w:t>
      </w:r>
    </w:p>
    <w:p w14:paraId="56779E39" w14:textId="77777777" w:rsidR="00BA5A99" w:rsidRDefault="00325791">
      <w:pPr>
        <w:pStyle w:val="ListParagraph"/>
        <w:numPr>
          <w:ilvl w:val="0"/>
          <w:numId w:val="9"/>
        </w:numPr>
        <w:tabs>
          <w:tab w:val="left" w:pos="479"/>
          <w:tab w:val="left" w:pos="480"/>
        </w:tabs>
        <w:ind w:hanging="361"/>
        <w:rPr>
          <w:sz w:val="20"/>
        </w:rPr>
      </w:pPr>
      <w:r>
        <w:rPr>
          <w:color w:val="323232"/>
          <w:sz w:val="20"/>
        </w:rPr>
        <w:t>Release</w:t>
      </w:r>
      <w:r>
        <w:rPr>
          <w:color w:val="323232"/>
          <w:spacing w:val="-2"/>
          <w:sz w:val="20"/>
        </w:rPr>
        <w:t xml:space="preserve"> </w:t>
      </w:r>
      <w:r>
        <w:rPr>
          <w:color w:val="323232"/>
          <w:sz w:val="20"/>
        </w:rPr>
        <w:t>Logistics</w:t>
      </w:r>
    </w:p>
    <w:p w14:paraId="45FDE273" w14:textId="77777777" w:rsidR="00BA5A99" w:rsidRDefault="00325791">
      <w:pPr>
        <w:pStyle w:val="ListParagraph"/>
        <w:numPr>
          <w:ilvl w:val="0"/>
          <w:numId w:val="9"/>
        </w:numPr>
        <w:tabs>
          <w:tab w:val="left" w:pos="479"/>
          <w:tab w:val="left" w:pos="480"/>
        </w:tabs>
        <w:ind w:hanging="361"/>
        <w:rPr>
          <w:sz w:val="20"/>
        </w:rPr>
      </w:pPr>
      <w:r>
        <w:rPr>
          <w:color w:val="323232"/>
          <w:sz w:val="20"/>
        </w:rPr>
        <w:t>Post</w:t>
      </w:r>
      <w:r>
        <w:rPr>
          <w:color w:val="323232"/>
          <w:spacing w:val="-1"/>
          <w:sz w:val="20"/>
        </w:rPr>
        <w:t xml:space="preserve"> </w:t>
      </w:r>
      <w:r>
        <w:rPr>
          <w:color w:val="323232"/>
          <w:sz w:val="20"/>
        </w:rPr>
        <w:t>Release</w:t>
      </w:r>
    </w:p>
    <w:p w14:paraId="37E52547" w14:textId="77777777" w:rsidR="00BA5A99" w:rsidRDefault="00BA5A99">
      <w:pPr>
        <w:pStyle w:val="BodyText"/>
        <w:spacing w:before="9"/>
        <w:rPr>
          <w:sz w:val="26"/>
        </w:rPr>
      </w:pPr>
    </w:p>
    <w:p w14:paraId="6CD3E3EA" w14:textId="77777777" w:rsidR="00BA5A99" w:rsidRDefault="00325791">
      <w:pPr>
        <w:pStyle w:val="BodyText"/>
        <w:ind w:left="119"/>
        <w:rPr>
          <w:rFonts w:ascii="Gotham Rounded Medium"/>
        </w:rPr>
      </w:pPr>
      <w:r>
        <w:rPr>
          <w:rFonts w:ascii="Gotham Rounded Medium"/>
        </w:rPr>
        <w:t>Figure 5-1. Program Components</w:t>
      </w:r>
    </w:p>
    <w:p w14:paraId="17DB8105" w14:textId="77777777" w:rsidR="00BA5A99" w:rsidRDefault="00325791">
      <w:pPr>
        <w:pStyle w:val="BodyText"/>
        <w:spacing w:before="8"/>
        <w:rPr>
          <w:rFonts w:ascii="Gotham Rounded Medium"/>
          <w:sz w:val="10"/>
        </w:rPr>
      </w:pPr>
      <w:r>
        <w:rPr>
          <w:noProof/>
        </w:rPr>
        <w:drawing>
          <wp:anchor distT="0" distB="0" distL="0" distR="0" simplePos="0" relativeHeight="6" behindDoc="0" locked="0" layoutInCell="1" allowOverlap="1" wp14:anchorId="28A8CD1E" wp14:editId="6ED1AF31">
            <wp:simplePos x="0" y="0"/>
            <wp:positionH relativeFrom="page">
              <wp:posOffset>847719</wp:posOffset>
            </wp:positionH>
            <wp:positionV relativeFrom="paragraph">
              <wp:posOffset>106529</wp:posOffset>
            </wp:positionV>
            <wp:extent cx="5848350" cy="1371600"/>
            <wp:effectExtent l="0" t="0" r="0" b="0"/>
            <wp:wrapTopAndBottom/>
            <wp:docPr id="3" name="image2.jpe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5848350" cy="1371600"/>
                    </a:xfrm>
                    <a:prstGeom prst="rect">
                      <a:avLst/>
                    </a:prstGeom>
                  </pic:spPr>
                </pic:pic>
              </a:graphicData>
            </a:graphic>
          </wp:anchor>
        </w:drawing>
      </w:r>
    </w:p>
    <w:p w14:paraId="5AF15DC7" w14:textId="77777777" w:rsidR="00BA5A99" w:rsidRDefault="00BA5A99">
      <w:pPr>
        <w:pStyle w:val="BodyText"/>
        <w:spacing w:before="2"/>
        <w:rPr>
          <w:rFonts w:ascii="Gotham Rounded Medium"/>
          <w:sz w:val="33"/>
        </w:rPr>
      </w:pPr>
    </w:p>
    <w:p w14:paraId="78A787A3" w14:textId="77777777" w:rsidR="00BA5A99" w:rsidRDefault="00325791">
      <w:pPr>
        <w:pStyle w:val="BodyText"/>
        <w:ind w:left="120"/>
      </w:pPr>
      <w:r>
        <w:rPr>
          <w:color w:val="323232"/>
        </w:rPr>
        <w:t>This chapter includes the following topics:</w:t>
      </w:r>
    </w:p>
    <w:p w14:paraId="4E0B6B14" w14:textId="77777777" w:rsidR="00BA5A99" w:rsidRDefault="00325791">
      <w:pPr>
        <w:pStyle w:val="ListParagraph"/>
        <w:numPr>
          <w:ilvl w:val="0"/>
          <w:numId w:val="10"/>
        </w:numPr>
        <w:tabs>
          <w:tab w:val="left" w:pos="479"/>
          <w:tab w:val="left" w:pos="480"/>
        </w:tabs>
        <w:rPr>
          <w:sz w:val="20"/>
        </w:rPr>
      </w:pPr>
      <w:hyperlink w:anchor="_bookmark9" w:history="1">
        <w:r>
          <w:rPr>
            <w:color w:val="0096D3"/>
            <w:sz w:val="20"/>
          </w:rPr>
          <w:t>Program Guidelines and</w:t>
        </w:r>
        <w:r>
          <w:rPr>
            <w:color w:val="0096D3"/>
            <w:spacing w:val="-2"/>
            <w:sz w:val="20"/>
          </w:rPr>
          <w:t xml:space="preserve"> </w:t>
        </w:r>
        <w:r>
          <w:rPr>
            <w:color w:val="0096D3"/>
            <w:sz w:val="20"/>
          </w:rPr>
          <w:t>Roadmaps</w:t>
        </w:r>
      </w:hyperlink>
    </w:p>
    <w:p w14:paraId="2717C9A4" w14:textId="77777777" w:rsidR="00BA5A99" w:rsidRDefault="00325791">
      <w:pPr>
        <w:pStyle w:val="ListParagraph"/>
        <w:numPr>
          <w:ilvl w:val="0"/>
          <w:numId w:val="10"/>
        </w:numPr>
        <w:tabs>
          <w:tab w:val="left" w:pos="479"/>
          <w:tab w:val="left" w:pos="481"/>
        </w:tabs>
        <w:ind w:left="480" w:hanging="361"/>
        <w:rPr>
          <w:sz w:val="20"/>
        </w:rPr>
      </w:pPr>
      <w:hyperlink w:anchor="_bookmark10" w:history="1">
        <w:r>
          <w:rPr>
            <w:color w:val="0096D3"/>
            <w:sz w:val="20"/>
          </w:rPr>
          <w:t>Pre-Release Development and Certification</w:t>
        </w:r>
        <w:r>
          <w:rPr>
            <w:color w:val="0096D3"/>
            <w:spacing w:val="-5"/>
            <w:sz w:val="20"/>
          </w:rPr>
          <w:t xml:space="preserve"> </w:t>
        </w:r>
        <w:r>
          <w:rPr>
            <w:color w:val="0096D3"/>
            <w:sz w:val="20"/>
          </w:rPr>
          <w:t>Engagement</w:t>
        </w:r>
      </w:hyperlink>
    </w:p>
    <w:p w14:paraId="569F5738" w14:textId="77777777" w:rsidR="00BA5A99" w:rsidRDefault="00325791">
      <w:pPr>
        <w:pStyle w:val="ListParagraph"/>
        <w:numPr>
          <w:ilvl w:val="0"/>
          <w:numId w:val="10"/>
        </w:numPr>
        <w:tabs>
          <w:tab w:val="left" w:pos="479"/>
          <w:tab w:val="left" w:pos="480"/>
        </w:tabs>
        <w:ind w:hanging="361"/>
        <w:rPr>
          <w:sz w:val="20"/>
        </w:rPr>
      </w:pPr>
      <w:hyperlink w:anchor="_bookmark14" w:history="1">
        <w:r>
          <w:rPr>
            <w:color w:val="0096D3"/>
            <w:sz w:val="20"/>
          </w:rPr>
          <w:t>Release</w:t>
        </w:r>
        <w:r>
          <w:rPr>
            <w:color w:val="0096D3"/>
            <w:spacing w:val="-2"/>
            <w:sz w:val="20"/>
          </w:rPr>
          <w:t xml:space="preserve"> </w:t>
        </w:r>
        <w:r>
          <w:rPr>
            <w:color w:val="0096D3"/>
            <w:sz w:val="20"/>
          </w:rPr>
          <w:t>Logistics</w:t>
        </w:r>
      </w:hyperlink>
    </w:p>
    <w:p w14:paraId="39E1D37D" w14:textId="77777777" w:rsidR="00BA5A99" w:rsidRDefault="00325791">
      <w:pPr>
        <w:pStyle w:val="ListParagraph"/>
        <w:numPr>
          <w:ilvl w:val="0"/>
          <w:numId w:val="10"/>
        </w:numPr>
        <w:tabs>
          <w:tab w:val="left" w:pos="479"/>
          <w:tab w:val="left" w:pos="481"/>
        </w:tabs>
        <w:ind w:left="480" w:hanging="361"/>
        <w:rPr>
          <w:sz w:val="20"/>
        </w:rPr>
      </w:pPr>
      <w:hyperlink w:anchor="_bookmark25" w:history="1">
        <w:r>
          <w:rPr>
            <w:color w:val="0096D3"/>
            <w:sz w:val="20"/>
          </w:rPr>
          <w:t>Post-Release Activities</w:t>
        </w:r>
      </w:hyperlink>
    </w:p>
    <w:p w14:paraId="277B3B94" w14:textId="77777777" w:rsidR="00BA5A99" w:rsidRDefault="00BA5A99">
      <w:pPr>
        <w:pStyle w:val="BodyText"/>
        <w:spacing w:before="4"/>
        <w:rPr>
          <w:sz w:val="30"/>
        </w:rPr>
      </w:pPr>
    </w:p>
    <w:p w14:paraId="3DA95616" w14:textId="77777777" w:rsidR="00BA5A99" w:rsidRDefault="00325791">
      <w:pPr>
        <w:pStyle w:val="Heading2"/>
      </w:pPr>
      <w:bookmarkStart w:id="20" w:name="Program_Guidelines_and_Roadmaps"/>
      <w:bookmarkStart w:id="21" w:name="_bookmark9"/>
      <w:bookmarkEnd w:id="20"/>
      <w:bookmarkEnd w:id="21"/>
      <w:r>
        <w:t>Program Guidelines and Roadmaps</w:t>
      </w:r>
    </w:p>
    <w:p w14:paraId="2458621C" w14:textId="77777777" w:rsidR="00BA5A99" w:rsidRDefault="00325791">
      <w:pPr>
        <w:pStyle w:val="BodyText"/>
        <w:spacing w:before="237"/>
        <w:ind w:left="120"/>
      </w:pPr>
      <w:r>
        <w:rPr>
          <w:color w:val="323232"/>
        </w:rPr>
        <w:t>This component includes the non-technical components of the Program.</w:t>
      </w:r>
    </w:p>
    <w:p w14:paraId="6DB89706" w14:textId="77777777" w:rsidR="00BA5A99" w:rsidRDefault="00BA5A99">
      <w:pPr>
        <w:sectPr w:rsidR="00BA5A99">
          <w:pgSz w:w="11880" w:h="15840"/>
          <w:pgMar w:top="1100" w:right="1140" w:bottom="740" w:left="1140" w:header="540" w:footer="556" w:gutter="0"/>
          <w:cols w:space="720"/>
        </w:sectPr>
      </w:pPr>
    </w:p>
    <w:p w14:paraId="5D86ACA0" w14:textId="77777777" w:rsidR="00BA5A99" w:rsidRDefault="00325791">
      <w:pPr>
        <w:pStyle w:val="Heading3"/>
        <w:spacing w:before="148" w:line="228" w:lineRule="auto"/>
        <w:ind w:right="700"/>
      </w:pPr>
      <w:r>
        <w:t>Program Requirements and Platform Ex</w:t>
      </w:r>
      <w:r>
        <w:t>tensibility Program Agreement</w:t>
      </w:r>
    </w:p>
    <w:p w14:paraId="12996240" w14:textId="77777777" w:rsidR="00BA5A99" w:rsidRDefault="00325791">
      <w:pPr>
        <w:pStyle w:val="BodyText"/>
        <w:spacing w:before="193" w:line="312" w:lineRule="auto"/>
        <w:ind w:left="119" w:right="201"/>
      </w:pPr>
      <w:r>
        <w:rPr>
          <w:color w:val="323232"/>
        </w:rPr>
        <w:t xml:space="preserve">This Program Guide and the Agreement provide the terms and conditions of this Program. Partners must agree to the terms of these documents to participate in this Program. This Program Guide is subject to change. Qualification Requirements are specified in </w:t>
      </w:r>
      <w:r>
        <w:rPr>
          <w:color w:val="323232"/>
        </w:rPr>
        <w:t>the product Certification Guide, which is posted on the Program website.</w:t>
      </w:r>
    </w:p>
    <w:p w14:paraId="215AE8D9" w14:textId="77777777" w:rsidR="00BA5A99" w:rsidRDefault="00BA5A99">
      <w:pPr>
        <w:pStyle w:val="BodyText"/>
        <w:spacing w:before="4"/>
        <w:rPr>
          <w:sz w:val="17"/>
        </w:rPr>
      </w:pPr>
    </w:p>
    <w:p w14:paraId="37A39E21" w14:textId="77777777" w:rsidR="00BA5A99" w:rsidRDefault="00325791">
      <w:pPr>
        <w:pStyle w:val="Heading3"/>
      </w:pPr>
      <w:r>
        <w:t>Program Fees</w:t>
      </w:r>
    </w:p>
    <w:p w14:paraId="1AF634E7" w14:textId="77777777" w:rsidR="00BA5A99" w:rsidRDefault="00325791">
      <w:pPr>
        <w:pStyle w:val="BodyText"/>
        <w:spacing w:before="189" w:line="312" w:lineRule="auto"/>
        <w:ind w:left="120" w:right="167"/>
      </w:pPr>
      <w:r>
        <w:rPr>
          <w:color w:val="323232"/>
        </w:rPr>
        <w:t>VMware may, in its sole discretion, waive any or all of the fees associated with this Program. For exact fee amounts, contact your VMware representative directly.</w:t>
      </w:r>
    </w:p>
    <w:p w14:paraId="72583E62" w14:textId="77777777" w:rsidR="00BA5A99" w:rsidRDefault="00325791">
      <w:pPr>
        <w:pStyle w:val="Heading3"/>
        <w:spacing w:before="197"/>
      </w:pPr>
      <w:r>
        <w:t>Progra</w:t>
      </w:r>
      <w:r>
        <w:t>m Entrance Fee</w:t>
      </w:r>
    </w:p>
    <w:p w14:paraId="3E5E25D8" w14:textId="77777777" w:rsidR="00BA5A99" w:rsidRDefault="00325791">
      <w:pPr>
        <w:pStyle w:val="BodyText"/>
        <w:spacing w:before="189" w:line="312" w:lineRule="auto"/>
        <w:ind w:left="119" w:right="189"/>
      </w:pPr>
      <w:r>
        <w:rPr>
          <w:color w:val="323232"/>
        </w:rPr>
        <w:t>For Partners who joined the Program before August 31, 2015, the Program Entrance Fee previously paid by Partner is applicable to the specific version of the Program for which it was purchased and is a one- time, non-refundable, and non-trans</w:t>
      </w:r>
      <w:r>
        <w:rPr>
          <w:color w:val="323232"/>
        </w:rPr>
        <w:t>ferable fee.</w:t>
      </w:r>
    </w:p>
    <w:p w14:paraId="3CDEAD34" w14:textId="77777777" w:rsidR="00BA5A99" w:rsidRDefault="00325791">
      <w:pPr>
        <w:pStyle w:val="BodyText"/>
        <w:spacing w:before="123" w:line="312" w:lineRule="auto"/>
        <w:ind w:left="119" w:right="367"/>
      </w:pPr>
      <w:r>
        <w:rPr>
          <w:color w:val="323232"/>
        </w:rPr>
        <w:t>For Partners who join after August 31, 2015, the Program Entrance Fee is stated in the Program Guide applicable to the SDDC Foundation and Integration Program.</w:t>
      </w:r>
    </w:p>
    <w:p w14:paraId="45A786A5" w14:textId="77777777" w:rsidR="00BA5A99" w:rsidRDefault="00325791">
      <w:pPr>
        <w:pStyle w:val="Heading3"/>
        <w:spacing w:before="197"/>
        <w:ind w:left="119"/>
      </w:pPr>
      <w:r>
        <w:t>Development Consulting Fee</w:t>
      </w:r>
    </w:p>
    <w:p w14:paraId="46E55137" w14:textId="77777777" w:rsidR="00BA5A99" w:rsidRDefault="00325791">
      <w:pPr>
        <w:pStyle w:val="BodyText"/>
        <w:spacing w:before="189" w:line="312" w:lineRule="auto"/>
        <w:ind w:left="120" w:right="700"/>
      </w:pPr>
      <w:r>
        <w:rPr>
          <w:color w:val="323232"/>
        </w:rPr>
        <w:t>The Development Consulting fee provides Development Cons</w:t>
      </w:r>
      <w:r>
        <w:rPr>
          <w:color w:val="323232"/>
        </w:rPr>
        <w:t>ulting through the Program website. Partners may renew the Development Consulting services as set forth in the Agreement.</w:t>
      </w:r>
    </w:p>
    <w:p w14:paraId="66698CAF" w14:textId="77777777" w:rsidR="00BA5A99" w:rsidRDefault="00325791">
      <w:pPr>
        <w:pStyle w:val="BodyText"/>
        <w:spacing w:before="122"/>
        <w:ind w:left="120"/>
      </w:pPr>
      <w:r>
        <w:rPr>
          <w:color w:val="323232"/>
        </w:rPr>
        <w:t xml:space="preserve">Refer to the details here: </w:t>
      </w:r>
      <w:hyperlink r:id="rId22">
        <w:r>
          <w:rPr>
            <w:color w:val="0096D3"/>
          </w:rPr>
          <w:t>https://code.vmware.com/services/program-</w:t>
        </w:r>
        <w:r>
          <w:rPr>
            <w:color w:val="0096D3"/>
          </w:rPr>
          <w:t>guide</w:t>
        </w:r>
      </w:hyperlink>
    </w:p>
    <w:p w14:paraId="7A471061" w14:textId="37E4ECC4" w:rsidR="00BA5A99" w:rsidRDefault="00325791">
      <w:pPr>
        <w:pStyle w:val="BodyText"/>
        <w:spacing w:before="4"/>
        <w:rPr>
          <w:sz w:val="18"/>
        </w:rPr>
      </w:pPr>
      <w:r>
        <w:rPr>
          <w:noProof/>
        </w:rPr>
        <mc:AlternateContent>
          <mc:Choice Requires="wps">
            <w:drawing>
              <wp:anchor distT="0" distB="0" distL="0" distR="0" simplePos="0" relativeHeight="487591936" behindDoc="1" locked="0" layoutInCell="1" allowOverlap="1" wp14:anchorId="7D3AECF3" wp14:editId="3E3CA724">
                <wp:simplePos x="0" y="0"/>
                <wp:positionH relativeFrom="page">
                  <wp:posOffset>800100</wp:posOffset>
                </wp:positionH>
                <wp:positionV relativeFrom="paragraph">
                  <wp:posOffset>161925</wp:posOffset>
                </wp:positionV>
                <wp:extent cx="5943600" cy="1270"/>
                <wp:effectExtent l="0" t="0" r="0" b="0"/>
                <wp:wrapTopAndBottom/>
                <wp:docPr id="7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370B4" id="Freeform 55" o:spid="_x0000_s1026" style="position:absolute;margin-left:63pt;margin-top:12.75pt;width:46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" path="m,l9360,e" filled="f" strokecolor="#c5c5c6" strokeweight=".5pt">
                <v:path arrowok="t" o:connecttype="custom" o:connectlocs="0,0;5943600,0" o:connectangles="0,0"/>
                <w10:wrap type="topAndBottom" anchorx="page"/>
              </v:shape>
            </w:pict>
          </mc:Fallback>
        </mc:AlternateContent>
      </w:r>
    </w:p>
    <w:p w14:paraId="134C4E48" w14:textId="77777777" w:rsidR="00BA5A99" w:rsidRDefault="00325791">
      <w:pPr>
        <w:pStyle w:val="BodyText"/>
        <w:spacing w:before="11" w:after="23" w:line="312" w:lineRule="auto"/>
        <w:ind w:left="120" w:right="129"/>
      </w:pPr>
      <w:r>
        <w:rPr>
          <w:b/>
          <w:color w:val="004A90"/>
        </w:rPr>
        <w:t xml:space="preserve">Note  </w:t>
      </w:r>
      <w:r>
        <w:rPr>
          <w:color w:val="323232"/>
        </w:rPr>
        <w:t>Partners are highly encouraged to avail themselves of this service. The Development Consulting fee enables Partners who opt for this service to post questions and gain access to VMware engineers. Engineers can answer questions regarding Partner Software de</w:t>
      </w:r>
      <w:r>
        <w:rPr>
          <w:color w:val="323232"/>
        </w:rPr>
        <w:t>velopment per the published</w:t>
      </w:r>
      <w:r>
        <w:rPr>
          <w:color w:val="323232"/>
          <w:spacing w:val="-36"/>
        </w:rPr>
        <w:t xml:space="preserve"> </w:t>
      </w:r>
      <w:r>
        <w:rPr>
          <w:color w:val="323232"/>
        </w:rPr>
        <w:t>specification.</w:t>
      </w:r>
    </w:p>
    <w:p w14:paraId="7163C924" w14:textId="3BB8A07E" w:rsidR="00BA5A99" w:rsidRDefault="00325791">
      <w:pPr>
        <w:pStyle w:val="BodyText"/>
        <w:spacing w:line="20" w:lineRule="exact"/>
        <w:ind w:left="115"/>
        <w:rPr>
          <w:sz w:val="2"/>
        </w:rPr>
      </w:pPr>
      <w:r>
        <w:rPr>
          <w:noProof/>
          <w:sz w:val="2"/>
        </w:rPr>
        <mc:AlternateContent>
          <mc:Choice Requires="wpg">
            <w:drawing>
              <wp:inline distT="0" distB="0" distL="0" distR="0" wp14:anchorId="58A113BF" wp14:editId="2C650D36">
                <wp:extent cx="5943600" cy="6350"/>
                <wp:effectExtent l="9525" t="9525" r="9525" b="3175"/>
                <wp:docPr id="7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72" name="Line 54"/>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8AC6FF" id="Group 53"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1eFjrS4CAADVBAAADgAAAAAAAAAAAAAAAAAuAgAAZHJzL2Uy&#10;b0RvYy54bWxQSwECLQAUAAYACAAAACEAWA73qNkAAAADAQAADwAAAAAAAAAAAAAAAACIBAAAZHJz&#10;L2Rvd25yZXYueG1sUEsFBgAAAAAEAAQA8wAAAI4FAAAAAA==&#10;">
                <v:line id="Line 54"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" strokecolor="#c5c5c6" strokeweight=".5pt"/>
                <w10:anchorlock/>
              </v:group>
            </w:pict>
          </mc:Fallback>
        </mc:AlternateContent>
      </w:r>
    </w:p>
    <w:p w14:paraId="1C2851A2" w14:textId="77777777" w:rsidR="00BA5A99" w:rsidRDefault="00BA5A99">
      <w:pPr>
        <w:pStyle w:val="BodyText"/>
        <w:spacing w:before="9"/>
        <w:rPr>
          <w:sz w:val="17"/>
        </w:rPr>
      </w:pPr>
    </w:p>
    <w:p w14:paraId="51D06887" w14:textId="77777777" w:rsidR="00BA5A99" w:rsidRDefault="00325791">
      <w:pPr>
        <w:pStyle w:val="Heading3"/>
        <w:ind w:left="119"/>
      </w:pPr>
      <w:r>
        <w:t>Certification Log Submission, Support, and Equivalency Fee</w:t>
      </w:r>
    </w:p>
    <w:p w14:paraId="4346D11E" w14:textId="77777777" w:rsidR="00BA5A99" w:rsidRDefault="00325791">
      <w:pPr>
        <w:pStyle w:val="BodyText"/>
        <w:spacing w:before="189" w:line="312" w:lineRule="auto"/>
        <w:ind w:left="120" w:right="255"/>
      </w:pPr>
      <w:r>
        <w:rPr>
          <w:color w:val="323232"/>
        </w:rPr>
        <w:t xml:space="preserve">Service Request (SR) if used to submit logs for review or for certification questions. Before submitting a SR, each Partner shall purchase from the </w:t>
      </w:r>
      <w:hyperlink r:id="rId23">
        <w:r>
          <w:rPr>
            <w:color w:val="0096D3"/>
          </w:rPr>
          <w:t xml:space="preserve">VMware Store </w:t>
        </w:r>
      </w:hyperlink>
      <w:r>
        <w:rPr>
          <w:color w:val="323232"/>
        </w:rPr>
        <w:t xml:space="preserve">a certification log submission for log review per SR. A service description can be found in the datasheet for your Program on the VMware Store website: </w:t>
      </w:r>
      <w:hyperlink r:id="rId24">
        <w:r>
          <w:rPr>
            <w:color w:val="0096D3"/>
          </w:rPr>
          <w:t>http://www.vmware.com/go/enablem</w:t>
        </w:r>
        <w:r>
          <w:rPr>
            <w:color w:val="0096D3"/>
          </w:rPr>
          <w:t xml:space="preserve">entAll </w:t>
        </w:r>
      </w:hyperlink>
      <w:r>
        <w:rPr>
          <w:color w:val="323232"/>
        </w:rPr>
        <w:t>.</w:t>
      </w:r>
    </w:p>
    <w:p w14:paraId="0ED15015" w14:textId="77777777" w:rsidR="00BA5A99" w:rsidRDefault="00325791">
      <w:pPr>
        <w:pStyle w:val="BodyText"/>
        <w:spacing w:before="124" w:line="312" w:lineRule="auto"/>
        <w:ind w:left="120" w:right="133"/>
      </w:pPr>
      <w:r>
        <w:rPr>
          <w:color w:val="323232"/>
        </w:rPr>
        <w:t>Partners are required to pay the Log submission, support, and equivalency fees as applicable. This improves the cert review process and provides timely VCG listings. Details on how to purchase entitlements for the certification submission are prov</w:t>
      </w:r>
      <w:r>
        <w:rPr>
          <w:color w:val="323232"/>
        </w:rPr>
        <w:t>ided as part of the Program collateral on the Program website.</w:t>
      </w:r>
    </w:p>
    <w:p w14:paraId="0EF9E37D" w14:textId="77777777" w:rsidR="00BA5A99" w:rsidRDefault="00BA5A99">
      <w:pPr>
        <w:pStyle w:val="BodyText"/>
        <w:spacing w:before="7"/>
        <w:rPr>
          <w:sz w:val="24"/>
        </w:rPr>
      </w:pPr>
    </w:p>
    <w:p w14:paraId="2398EC2F" w14:textId="77777777" w:rsidR="00BA5A99" w:rsidRDefault="00325791">
      <w:pPr>
        <w:pStyle w:val="Heading2"/>
      </w:pPr>
      <w:bookmarkStart w:id="22" w:name="Pre-Release_Development_and_Certificatio"/>
      <w:bookmarkStart w:id="23" w:name="_bookmark10"/>
      <w:bookmarkEnd w:id="22"/>
      <w:bookmarkEnd w:id="23"/>
      <w:r>
        <w:t>Pre-Release Development and Certification Engagement</w:t>
      </w:r>
    </w:p>
    <w:p w14:paraId="3CA97C46" w14:textId="77777777" w:rsidR="00BA5A99" w:rsidRDefault="00325791">
      <w:pPr>
        <w:pStyle w:val="BodyText"/>
        <w:spacing w:before="237" w:line="312" w:lineRule="auto"/>
        <w:ind w:left="119" w:right="166"/>
      </w:pPr>
      <w:r>
        <w:rPr>
          <w:color w:val="323232"/>
        </w:rPr>
        <w:t xml:space="preserve">This Program component includes the tools and resources available for the development and certification of Partner Software. All the tools </w:t>
      </w:r>
      <w:r>
        <w:rPr>
          <w:color w:val="323232"/>
        </w:rPr>
        <w:t>are available through the Program website.</w:t>
      </w:r>
    </w:p>
    <w:p w14:paraId="4D1161EB" w14:textId="77777777" w:rsidR="00BA5A99" w:rsidRDefault="00BA5A99">
      <w:pPr>
        <w:spacing w:line="312" w:lineRule="auto"/>
        <w:sectPr w:rsidR="00BA5A99">
          <w:pgSz w:w="11880" w:h="15840"/>
          <w:pgMar w:top="1100" w:right="1140" w:bottom="740" w:left="1140" w:header="540" w:footer="556" w:gutter="0"/>
          <w:cols w:space="720"/>
        </w:sectPr>
      </w:pPr>
    </w:p>
    <w:p w14:paraId="2EE66211" w14:textId="77777777" w:rsidR="00BA5A99" w:rsidRDefault="00BA5A99">
      <w:pPr>
        <w:pStyle w:val="BodyText"/>
        <w:spacing w:before="3"/>
        <w:rPr>
          <w:sz w:val="21"/>
        </w:rPr>
      </w:pPr>
    </w:p>
    <w:p w14:paraId="574CFD04" w14:textId="77777777" w:rsidR="00BA5A99" w:rsidRDefault="00325791">
      <w:pPr>
        <w:pStyle w:val="Heading3"/>
        <w:spacing w:before="130"/>
      </w:pPr>
      <w:bookmarkStart w:id="24" w:name="Engineering_Support"/>
      <w:bookmarkStart w:id="25" w:name="_bookmark11"/>
      <w:bookmarkEnd w:id="24"/>
      <w:bookmarkEnd w:id="25"/>
      <w:r>
        <w:t>Engineering Support</w:t>
      </w:r>
    </w:p>
    <w:p w14:paraId="3F93704C" w14:textId="77777777" w:rsidR="00BA5A99" w:rsidRDefault="00325791">
      <w:pPr>
        <w:pStyle w:val="BodyText"/>
        <w:spacing w:before="189" w:line="312" w:lineRule="auto"/>
        <w:ind w:left="120" w:right="155"/>
      </w:pPr>
      <w:r>
        <w:rPr>
          <w:color w:val="323232"/>
        </w:rPr>
        <w:t xml:space="preserve">Partners in the Program have access to the Program website, which hosts the Developer Kits, which include code samples and other resources for developing the Partner Software. </w:t>
      </w:r>
      <w:r>
        <w:rPr>
          <w:color w:val="323232"/>
        </w:rPr>
        <w:t xml:space="preserve">Also, availing of this support enables Partner teams to communicate with VMware about technical issues around development of the Partner Software. VMware provides development and testing consultation through the Program website, using collaboration tools, </w:t>
      </w:r>
      <w:r>
        <w:rPr>
          <w:color w:val="323232"/>
        </w:rPr>
        <w:t>orthrough the telephone during pre-arranged conference calls. The Agreement states the fees due for these services.</w:t>
      </w:r>
    </w:p>
    <w:p w14:paraId="1647F864" w14:textId="77777777" w:rsidR="00BA5A99" w:rsidRDefault="00BA5A99">
      <w:pPr>
        <w:pStyle w:val="BodyText"/>
        <w:spacing w:before="1"/>
        <w:rPr>
          <w:sz w:val="18"/>
        </w:rPr>
      </w:pPr>
    </w:p>
    <w:p w14:paraId="6210D391" w14:textId="77777777" w:rsidR="00BA5A99" w:rsidRDefault="00325791">
      <w:pPr>
        <w:pStyle w:val="Heading4"/>
      </w:pPr>
      <w:r>
        <w:t>Partner Contacts</w:t>
      </w:r>
    </w:p>
    <w:p w14:paraId="3A914734" w14:textId="77777777" w:rsidR="00BA5A99" w:rsidRDefault="00325791">
      <w:pPr>
        <w:pStyle w:val="BodyText"/>
        <w:spacing w:before="150" w:line="312" w:lineRule="auto"/>
        <w:ind w:left="120" w:right="189"/>
      </w:pPr>
      <w:r>
        <w:rPr>
          <w:color w:val="323232"/>
        </w:rPr>
        <w:t>This Program uses a co-development process that requires Partners to identify a primary point of contact (such as a Progra</w:t>
      </w:r>
      <w:r>
        <w:rPr>
          <w:color w:val="323232"/>
        </w:rPr>
        <w:t>m Manager) and an Engineering Manager and/or Technical Lead.</w:t>
      </w:r>
    </w:p>
    <w:p w14:paraId="72657473" w14:textId="66311F6F" w:rsidR="00BA5A99" w:rsidRDefault="00325791">
      <w:pPr>
        <w:pStyle w:val="BodyText"/>
        <w:spacing w:before="5"/>
        <w:rPr>
          <w:sz w:val="12"/>
        </w:rPr>
      </w:pPr>
      <w:r>
        <w:rPr>
          <w:noProof/>
        </w:rPr>
        <mc:AlternateContent>
          <mc:Choice Requires="wps">
            <w:drawing>
              <wp:anchor distT="0" distB="0" distL="0" distR="0" simplePos="0" relativeHeight="487592960" behindDoc="1" locked="0" layoutInCell="1" allowOverlap="1" wp14:anchorId="51C909A7" wp14:editId="31B775DB">
                <wp:simplePos x="0" y="0"/>
                <wp:positionH relativeFrom="page">
                  <wp:posOffset>800100</wp:posOffset>
                </wp:positionH>
                <wp:positionV relativeFrom="paragraph">
                  <wp:posOffset>119380</wp:posOffset>
                </wp:positionV>
                <wp:extent cx="5943600" cy="1270"/>
                <wp:effectExtent l="0" t="0" r="0" b="0"/>
                <wp:wrapTopAndBottom/>
                <wp:docPr id="7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713FB" id="Freeform 52" o:spid="_x0000_s1026" style="position:absolute;margin-left:63pt;margin-top:9.4pt;width:4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" path="m,l9360,e" filled="f" strokecolor="#c5c5c6" strokeweight=".5pt">
                <v:path arrowok="t" o:connecttype="custom" o:connectlocs="0,0;5943600,0" o:connectangles="0,0"/>
                <w10:wrap type="topAndBottom" anchorx="page"/>
              </v:shape>
            </w:pict>
          </mc:Fallback>
        </mc:AlternateContent>
      </w:r>
    </w:p>
    <w:p w14:paraId="39314275" w14:textId="77777777" w:rsidR="00BA5A99" w:rsidRDefault="00325791">
      <w:pPr>
        <w:pStyle w:val="BodyText"/>
        <w:spacing w:before="11" w:after="90"/>
        <w:ind w:left="120"/>
      </w:pPr>
      <w:r>
        <w:rPr>
          <w:b/>
          <w:color w:val="004A90"/>
        </w:rPr>
        <w:t xml:space="preserve">Note </w:t>
      </w:r>
      <w:r>
        <w:rPr>
          <w:color w:val="323232"/>
        </w:rPr>
        <w:t>VMware does not publish the contact information on any public site.</w:t>
      </w:r>
    </w:p>
    <w:p w14:paraId="31CF64E3" w14:textId="66DC3A8E" w:rsidR="00BA5A99" w:rsidRDefault="00325791">
      <w:pPr>
        <w:pStyle w:val="BodyText"/>
        <w:spacing w:line="20" w:lineRule="exact"/>
        <w:ind w:left="115"/>
        <w:rPr>
          <w:sz w:val="2"/>
        </w:rPr>
      </w:pPr>
      <w:r>
        <w:rPr>
          <w:noProof/>
          <w:sz w:val="2"/>
        </w:rPr>
        <mc:AlternateContent>
          <mc:Choice Requires="wpg">
            <w:drawing>
              <wp:inline distT="0" distB="0" distL="0" distR="0" wp14:anchorId="28842B34" wp14:editId="2E21EF0B">
                <wp:extent cx="5943600" cy="6350"/>
                <wp:effectExtent l="9525" t="9525" r="9525" b="3175"/>
                <wp:docPr id="6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69" name="Line 51"/>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E38608" id="Group 50"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">
                <v:line id="Line 51"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" strokecolor="#c5c5c6" strokeweight=".5pt"/>
                <w10:anchorlock/>
              </v:group>
            </w:pict>
          </mc:Fallback>
        </mc:AlternateContent>
      </w:r>
    </w:p>
    <w:p w14:paraId="7C5E1EE5" w14:textId="77777777" w:rsidR="00BA5A99" w:rsidRDefault="00BA5A99">
      <w:pPr>
        <w:pStyle w:val="BodyText"/>
        <w:spacing w:before="4"/>
        <w:rPr>
          <w:sz w:val="18"/>
        </w:rPr>
      </w:pPr>
    </w:p>
    <w:p w14:paraId="41D42D81" w14:textId="77777777" w:rsidR="00BA5A99" w:rsidRDefault="00325791">
      <w:pPr>
        <w:pStyle w:val="Heading4"/>
      </w:pPr>
      <w:r>
        <w:t>Partner Internal Triaging Process for Suspected VMware Software Issues</w:t>
      </w:r>
    </w:p>
    <w:p w14:paraId="03E28083" w14:textId="77777777" w:rsidR="00BA5A99" w:rsidRDefault="00325791">
      <w:pPr>
        <w:pStyle w:val="BodyText"/>
        <w:spacing w:before="151" w:line="312" w:lineRule="auto"/>
        <w:ind w:left="120"/>
      </w:pPr>
      <w:r>
        <w:rPr>
          <w:color w:val="323232"/>
        </w:rPr>
        <w:t>The Partner’s Engineering Manager and/or Technical Lead shall review all suspected VMware software issues before the team engaging the VMware co-development engineers. Partner technical contacts shall include the internal assessment (including logs) when f</w:t>
      </w:r>
      <w:r>
        <w:rPr>
          <w:color w:val="323232"/>
        </w:rPr>
        <w:t>iling a question for the VMware Engineering Team.</w:t>
      </w:r>
    </w:p>
    <w:p w14:paraId="2368E27B" w14:textId="77777777" w:rsidR="00BA5A99" w:rsidRDefault="00BA5A99">
      <w:pPr>
        <w:pStyle w:val="BodyText"/>
        <w:spacing w:before="2"/>
        <w:rPr>
          <w:sz w:val="17"/>
        </w:rPr>
      </w:pPr>
    </w:p>
    <w:p w14:paraId="09C547B4" w14:textId="77777777" w:rsidR="00BA5A99" w:rsidRDefault="00325791">
      <w:pPr>
        <w:pStyle w:val="Heading3"/>
        <w:spacing w:before="1"/>
      </w:pPr>
      <w:bookmarkStart w:id="26" w:name="VMware_Products_and_Development_Kit"/>
      <w:bookmarkStart w:id="27" w:name="_bookmark12"/>
      <w:bookmarkEnd w:id="26"/>
      <w:bookmarkEnd w:id="27"/>
      <w:r>
        <w:t>VMware Products and Development Kit</w:t>
      </w:r>
    </w:p>
    <w:p w14:paraId="705C6EA6" w14:textId="77777777" w:rsidR="00BA5A99" w:rsidRDefault="00325791">
      <w:pPr>
        <w:pStyle w:val="BodyText"/>
        <w:spacing w:before="188" w:line="312" w:lineRule="auto"/>
        <w:ind w:left="119" w:right="423"/>
      </w:pPr>
      <w:r>
        <w:rPr>
          <w:color w:val="323232"/>
        </w:rPr>
        <w:t>Partners receives access to certain Pre-Release Materials and/or Development Kits, as determined by VMware.</w:t>
      </w:r>
    </w:p>
    <w:p w14:paraId="250DC13B" w14:textId="77777777" w:rsidR="00BA5A99" w:rsidRDefault="00325791">
      <w:pPr>
        <w:pStyle w:val="BodyText"/>
        <w:spacing w:before="122" w:line="312" w:lineRule="auto"/>
        <w:ind w:left="119" w:right="256"/>
      </w:pPr>
      <w:r>
        <w:rPr>
          <w:color w:val="323232"/>
        </w:rPr>
        <w:t xml:space="preserve">The current listing is set forth in </w:t>
      </w:r>
      <w:hyperlink w:anchor="_bookmark42" w:history="1">
        <w:r>
          <w:rPr>
            <w:color w:val="0096D3"/>
          </w:rPr>
          <w:t>Chapter 15 Appendix G : VMware Pre-Release Materials and VMware</w:t>
        </w:r>
      </w:hyperlink>
      <w:r>
        <w:rPr>
          <w:color w:val="0096D3"/>
        </w:rPr>
        <w:t xml:space="preserve"> </w:t>
      </w:r>
      <w:hyperlink w:anchor="_bookmark42" w:history="1">
        <w:r>
          <w:rPr>
            <w:color w:val="0096D3"/>
          </w:rPr>
          <w:t>Development Kits</w:t>
        </w:r>
      </w:hyperlink>
      <w:r>
        <w:rPr>
          <w:color w:val="323232"/>
        </w:rPr>
        <w:t>. The Pre-Release Materials and/or Development Kits may be used only in compliance with the Agreement.</w:t>
      </w:r>
    </w:p>
    <w:p w14:paraId="1BBAAFB4" w14:textId="77777777" w:rsidR="00BA5A99" w:rsidRDefault="00325791">
      <w:pPr>
        <w:pStyle w:val="BodyText"/>
        <w:spacing w:before="123"/>
        <w:ind w:left="119"/>
      </w:pPr>
      <w:r>
        <w:rPr>
          <w:color w:val="323232"/>
        </w:rPr>
        <w:t>VMware provides access to the applic</w:t>
      </w:r>
      <w:r>
        <w:rPr>
          <w:color w:val="323232"/>
        </w:rPr>
        <w:t>able Pre-Release Materials and/or Development through:</w:t>
      </w:r>
    </w:p>
    <w:p w14:paraId="63F359DD" w14:textId="77777777" w:rsidR="00BA5A99" w:rsidRDefault="00325791">
      <w:pPr>
        <w:pStyle w:val="ListParagraph"/>
        <w:numPr>
          <w:ilvl w:val="0"/>
          <w:numId w:val="10"/>
        </w:numPr>
        <w:tabs>
          <w:tab w:val="left" w:pos="479"/>
          <w:tab w:val="left" w:pos="481"/>
        </w:tabs>
        <w:ind w:left="480" w:hanging="361"/>
        <w:rPr>
          <w:sz w:val="20"/>
        </w:rPr>
      </w:pPr>
      <w:r>
        <w:rPr>
          <w:color w:val="323232"/>
          <w:sz w:val="20"/>
        </w:rPr>
        <w:t>Official milestones, such as the official beta program for beta, RC, and GA</w:t>
      </w:r>
      <w:r>
        <w:rPr>
          <w:color w:val="323232"/>
          <w:spacing w:val="-15"/>
          <w:sz w:val="20"/>
        </w:rPr>
        <w:t xml:space="preserve"> </w:t>
      </w:r>
      <w:r>
        <w:rPr>
          <w:color w:val="323232"/>
          <w:sz w:val="20"/>
        </w:rPr>
        <w:t>milestones.</w:t>
      </w:r>
    </w:p>
    <w:p w14:paraId="09CB6C73" w14:textId="77777777" w:rsidR="00BA5A99" w:rsidRDefault="00325791">
      <w:pPr>
        <w:pStyle w:val="ListParagraph"/>
        <w:numPr>
          <w:ilvl w:val="0"/>
          <w:numId w:val="10"/>
        </w:numPr>
        <w:tabs>
          <w:tab w:val="left" w:pos="479"/>
          <w:tab w:val="left" w:pos="481"/>
        </w:tabs>
        <w:spacing w:line="312" w:lineRule="auto"/>
        <w:ind w:left="480" w:right="588"/>
        <w:rPr>
          <w:sz w:val="20"/>
        </w:rPr>
      </w:pPr>
      <w:r>
        <w:rPr>
          <w:color w:val="323232"/>
          <w:sz w:val="20"/>
        </w:rPr>
        <w:t xml:space="preserve">Unofficial milestones, which refers to any point in time other than beta, RC, and RTM. </w:t>
      </w:r>
      <w:r>
        <w:rPr>
          <w:color w:val="323232"/>
          <w:spacing w:val="-12"/>
          <w:sz w:val="20"/>
        </w:rPr>
        <w:t xml:space="preserve">To </w:t>
      </w:r>
      <w:r>
        <w:rPr>
          <w:color w:val="323232"/>
          <w:sz w:val="20"/>
        </w:rPr>
        <w:t xml:space="preserve">request access to such </w:t>
      </w:r>
      <w:r>
        <w:rPr>
          <w:color w:val="323232"/>
          <w:sz w:val="20"/>
        </w:rPr>
        <w:t>bits, contact your EE Program Manager and provide a short</w:t>
      </w:r>
      <w:r>
        <w:rPr>
          <w:color w:val="323232"/>
          <w:spacing w:val="-20"/>
          <w:sz w:val="20"/>
        </w:rPr>
        <w:t xml:space="preserve"> </w:t>
      </w:r>
      <w:r>
        <w:rPr>
          <w:color w:val="323232"/>
          <w:sz w:val="20"/>
        </w:rPr>
        <w:t>justification.</w:t>
      </w:r>
    </w:p>
    <w:p w14:paraId="5C0C203D" w14:textId="77777777" w:rsidR="00BA5A99" w:rsidRDefault="00325791">
      <w:pPr>
        <w:pStyle w:val="BodyText"/>
        <w:spacing w:before="123" w:line="312" w:lineRule="auto"/>
        <w:ind w:left="120" w:right="167"/>
      </w:pPr>
      <w:r>
        <w:rPr>
          <w:color w:val="323232"/>
        </w:rPr>
        <w:t>As part of unofficial-milestone build delivery, VMware provides beta-type builds. When choosing to use such builds, note the following:</w:t>
      </w:r>
    </w:p>
    <w:p w14:paraId="583DA14B" w14:textId="77777777" w:rsidR="00BA5A99" w:rsidRDefault="00325791">
      <w:pPr>
        <w:pStyle w:val="ListParagraph"/>
        <w:numPr>
          <w:ilvl w:val="0"/>
          <w:numId w:val="10"/>
        </w:numPr>
        <w:tabs>
          <w:tab w:val="left" w:pos="479"/>
          <w:tab w:val="left" w:pos="481"/>
        </w:tabs>
        <w:spacing w:before="122"/>
        <w:ind w:left="480" w:hanging="361"/>
        <w:rPr>
          <w:sz w:val="20"/>
        </w:rPr>
      </w:pPr>
      <w:r>
        <w:rPr>
          <w:color w:val="323232"/>
          <w:sz w:val="20"/>
        </w:rPr>
        <w:t>Only the ESXi installer bits are provided as beta-type</w:t>
      </w:r>
      <w:r>
        <w:rPr>
          <w:color w:val="323232"/>
          <w:spacing w:val="-11"/>
          <w:sz w:val="20"/>
        </w:rPr>
        <w:t xml:space="preserve"> </w:t>
      </w:r>
      <w:r>
        <w:rPr>
          <w:color w:val="323232"/>
          <w:sz w:val="20"/>
        </w:rPr>
        <w:t>builds.</w:t>
      </w:r>
    </w:p>
    <w:p w14:paraId="4F61B1FB" w14:textId="77777777" w:rsidR="00BA5A99" w:rsidRDefault="00325791">
      <w:pPr>
        <w:pStyle w:val="ListParagraph"/>
        <w:numPr>
          <w:ilvl w:val="0"/>
          <w:numId w:val="10"/>
        </w:numPr>
        <w:tabs>
          <w:tab w:val="left" w:pos="479"/>
          <w:tab w:val="left" w:pos="480"/>
        </w:tabs>
        <w:spacing w:line="312" w:lineRule="auto"/>
        <w:ind w:right="302"/>
        <w:rPr>
          <w:sz w:val="20"/>
        </w:rPr>
      </w:pPr>
      <w:r>
        <w:rPr>
          <w:color w:val="323232"/>
          <w:sz w:val="20"/>
        </w:rPr>
        <w:t>Beta-type and release-type builds are built from the same VMware change-list, but they do not have the same checksum.</w:t>
      </w:r>
    </w:p>
    <w:p w14:paraId="71F5CE0F" w14:textId="77777777" w:rsidR="00BA5A99" w:rsidRDefault="00325791">
      <w:pPr>
        <w:pStyle w:val="ListParagraph"/>
        <w:numPr>
          <w:ilvl w:val="0"/>
          <w:numId w:val="10"/>
        </w:numPr>
        <w:tabs>
          <w:tab w:val="left" w:pos="479"/>
          <w:tab w:val="left" w:pos="480"/>
        </w:tabs>
        <w:spacing w:before="122" w:line="312" w:lineRule="auto"/>
        <w:ind w:right="690"/>
        <w:rPr>
          <w:sz w:val="20"/>
        </w:rPr>
      </w:pPr>
      <w:r>
        <w:rPr>
          <w:color w:val="323232"/>
          <w:sz w:val="20"/>
        </w:rPr>
        <w:t>Beta-type and release-type builds are functionally the same for development</w:t>
      </w:r>
      <w:r>
        <w:rPr>
          <w:color w:val="323232"/>
          <w:sz w:val="20"/>
        </w:rPr>
        <w:t xml:space="preserve"> kit files; checksum differences do not indicate a real</w:t>
      </w:r>
      <w:r>
        <w:rPr>
          <w:color w:val="323232"/>
          <w:spacing w:val="-6"/>
          <w:sz w:val="20"/>
        </w:rPr>
        <w:t xml:space="preserve"> </w:t>
      </w:r>
      <w:r>
        <w:rPr>
          <w:color w:val="323232"/>
          <w:sz w:val="20"/>
        </w:rPr>
        <w:t>difference.</w:t>
      </w:r>
    </w:p>
    <w:p w14:paraId="7DEF1A85" w14:textId="77777777" w:rsidR="00BA5A99" w:rsidRDefault="00325791">
      <w:pPr>
        <w:pStyle w:val="ListParagraph"/>
        <w:numPr>
          <w:ilvl w:val="0"/>
          <w:numId w:val="10"/>
        </w:numPr>
        <w:tabs>
          <w:tab w:val="left" w:pos="479"/>
          <w:tab w:val="left" w:pos="480"/>
        </w:tabs>
        <w:spacing w:before="122"/>
        <w:ind w:hanging="361"/>
        <w:rPr>
          <w:sz w:val="20"/>
        </w:rPr>
      </w:pPr>
      <w:r>
        <w:rPr>
          <w:color w:val="323232"/>
          <w:sz w:val="20"/>
        </w:rPr>
        <w:t>Mixing different build types might lead to PSODs and unpredictable</w:t>
      </w:r>
      <w:r>
        <w:rPr>
          <w:color w:val="323232"/>
          <w:spacing w:val="-8"/>
          <w:sz w:val="20"/>
        </w:rPr>
        <w:t xml:space="preserve"> </w:t>
      </w:r>
      <w:r>
        <w:rPr>
          <w:color w:val="323232"/>
          <w:spacing w:val="-3"/>
          <w:sz w:val="20"/>
        </w:rPr>
        <w:t>behavior.</w:t>
      </w:r>
    </w:p>
    <w:p w14:paraId="58D950EF" w14:textId="77777777" w:rsidR="00BA5A99" w:rsidRDefault="00BA5A99">
      <w:pPr>
        <w:rPr>
          <w:sz w:val="20"/>
        </w:rPr>
        <w:sectPr w:rsidR="00BA5A99">
          <w:pgSz w:w="11880" w:h="15840"/>
          <w:pgMar w:top="1100" w:right="1140" w:bottom="740" w:left="1140" w:header="540" w:footer="556" w:gutter="0"/>
          <w:cols w:space="720"/>
        </w:sectPr>
      </w:pPr>
    </w:p>
    <w:p w14:paraId="2402BAF7" w14:textId="77777777" w:rsidR="00BA5A99" w:rsidRDefault="00325791">
      <w:pPr>
        <w:pStyle w:val="BodyText"/>
        <w:spacing w:before="180" w:line="312" w:lineRule="auto"/>
        <w:ind w:left="120" w:right="655"/>
      </w:pPr>
      <w:r>
        <w:rPr>
          <w:color w:val="323232"/>
        </w:rPr>
        <w:t>Scalability and timing-sensitive functionality must be qualified only on release-type builds. B</w:t>
      </w:r>
      <w:r>
        <w:rPr>
          <w:color w:val="323232"/>
        </w:rPr>
        <w:t>eta-type builds include debugging code.</w:t>
      </w:r>
    </w:p>
    <w:p w14:paraId="17CB5CEA" w14:textId="77777777" w:rsidR="00BA5A99" w:rsidRDefault="00325791">
      <w:pPr>
        <w:pStyle w:val="Heading3"/>
        <w:spacing w:before="197"/>
      </w:pPr>
      <w:bookmarkStart w:id="28" w:name="Certification"/>
      <w:bookmarkStart w:id="29" w:name="_bookmark13"/>
      <w:bookmarkEnd w:id="28"/>
      <w:bookmarkEnd w:id="29"/>
      <w:r>
        <w:t>Certification</w:t>
      </w:r>
    </w:p>
    <w:p w14:paraId="6FB845E9" w14:textId="77777777" w:rsidR="00BA5A99" w:rsidRDefault="00325791">
      <w:pPr>
        <w:pStyle w:val="BodyText"/>
        <w:spacing w:before="189" w:line="312" w:lineRule="auto"/>
        <w:ind w:left="119" w:right="523"/>
      </w:pPr>
      <w:r>
        <w:rPr>
          <w:color w:val="323232"/>
        </w:rPr>
        <w:t>Partner Software certification is considered to be one of the most important parts of the development process. The Program Certification Guide sets the Qualification Requirements and is available on the respective Program website. The Program Certification</w:t>
      </w:r>
      <w:r>
        <w:rPr>
          <w:color w:val="323232"/>
        </w:rPr>
        <w:t xml:space="preserve"> Guide guides Partners in qualifying Partner Software to VMware standards.</w:t>
      </w:r>
    </w:p>
    <w:p w14:paraId="0B5EF1BC" w14:textId="77777777" w:rsidR="00BA5A99" w:rsidRDefault="00325791">
      <w:pPr>
        <w:pStyle w:val="BodyText"/>
        <w:spacing w:before="124"/>
        <w:ind w:left="119"/>
      </w:pPr>
      <w:r>
        <w:rPr>
          <w:color w:val="323232"/>
        </w:rPr>
        <w:t>The following links detail the certification levels and the support structure:</w:t>
      </w:r>
    </w:p>
    <w:p w14:paraId="546C76F6" w14:textId="77777777" w:rsidR="00BA5A99" w:rsidRDefault="00325791">
      <w:pPr>
        <w:pStyle w:val="ListParagraph"/>
        <w:numPr>
          <w:ilvl w:val="0"/>
          <w:numId w:val="10"/>
        </w:numPr>
        <w:tabs>
          <w:tab w:val="left" w:pos="479"/>
          <w:tab w:val="left" w:pos="481"/>
        </w:tabs>
        <w:ind w:left="480" w:hanging="361"/>
        <w:rPr>
          <w:sz w:val="20"/>
        </w:rPr>
      </w:pPr>
      <w:hyperlink r:id="rId25">
        <w:r>
          <w:rPr>
            <w:color w:val="0096D3"/>
            <w:sz w:val="20"/>
          </w:rPr>
          <w:t>http://pubs.vmware.com/vsphere-50/index.jsp?topic=</w:t>
        </w:r>
      </w:hyperlink>
    </w:p>
    <w:p w14:paraId="601CA803" w14:textId="77777777" w:rsidR="00BA5A99" w:rsidRDefault="00325791">
      <w:pPr>
        <w:pStyle w:val="BodyText"/>
        <w:spacing w:before="70"/>
        <w:ind w:left="480"/>
      </w:pPr>
      <w:hyperlink r:id="rId26">
        <w:r>
          <w:rPr>
            <w:color w:val="0096D3"/>
          </w:rPr>
          <w:t>%2Fcom.vmware.vsphere.upgrade.doc_50%2FGUID-27BBBAB8-01EA-4238-8140-1C3C3EFC0AA6</w:t>
        </w:r>
      </w:hyperlink>
    </w:p>
    <w:p w14:paraId="46666377" w14:textId="77777777" w:rsidR="00BA5A99" w:rsidRDefault="00325791">
      <w:pPr>
        <w:pStyle w:val="BodyText"/>
        <w:spacing w:before="70"/>
        <w:ind w:left="480"/>
      </w:pPr>
      <w:hyperlink r:id="rId27">
        <w:r>
          <w:rPr>
            <w:color w:val="0096D3"/>
          </w:rPr>
          <w:t>.html</w:t>
        </w:r>
      </w:hyperlink>
    </w:p>
    <w:p w14:paraId="6102A70B" w14:textId="77777777" w:rsidR="00BA5A99" w:rsidRDefault="00325791">
      <w:pPr>
        <w:pStyle w:val="ListParagraph"/>
        <w:numPr>
          <w:ilvl w:val="0"/>
          <w:numId w:val="10"/>
        </w:numPr>
        <w:tabs>
          <w:tab w:val="left" w:pos="479"/>
          <w:tab w:val="left" w:pos="481"/>
        </w:tabs>
        <w:ind w:left="480" w:hanging="361"/>
        <w:rPr>
          <w:sz w:val="20"/>
        </w:rPr>
      </w:pPr>
      <w:hyperlink r:id="rId28">
        <w:r>
          <w:rPr>
            <w:color w:val="0096D3"/>
            <w:sz w:val="20"/>
          </w:rPr>
          <w:t>https://www.vmware.com/support/policies/thirdparty</w:t>
        </w:r>
      </w:hyperlink>
    </w:p>
    <w:p w14:paraId="3DCF3088" w14:textId="77777777" w:rsidR="00BA5A99" w:rsidRDefault="00325791">
      <w:pPr>
        <w:pStyle w:val="BodyText"/>
        <w:spacing w:before="190" w:line="312" w:lineRule="auto"/>
        <w:ind w:left="120" w:right="533"/>
      </w:pPr>
      <w:r>
        <w:rPr>
          <w:color w:val="323232"/>
        </w:rPr>
        <w:t>This Program falls under the VMware Accepted level of certification for Partner Software testing. This level carries the guidelines and b</w:t>
      </w:r>
      <w:r>
        <w:rPr>
          <w:color w:val="323232"/>
        </w:rPr>
        <w:t>enefits shown in the following table:</w:t>
      </w:r>
    </w:p>
    <w:p w14:paraId="50859B96" w14:textId="77777777" w:rsidR="00BA5A99" w:rsidRDefault="00BA5A99">
      <w:pPr>
        <w:pStyle w:val="BodyText"/>
        <w:spacing w:before="6"/>
        <w:rPr>
          <w:sz w:val="8"/>
        </w:rPr>
      </w:pPr>
    </w:p>
    <w:tbl>
      <w:tblPr>
        <w:tblW w:w="0" w:type="auto"/>
        <w:tblInd w:w="127" w:type="dxa"/>
        <w:tblLayout w:type="fixed"/>
        <w:tblCellMar>
          <w:left w:w="0" w:type="dxa"/>
          <w:right w:w="0" w:type="dxa"/>
        </w:tblCellMar>
        <w:tblLook w:val="01E0" w:firstRow="1" w:lastRow="1" w:firstColumn="1" w:lastColumn="1" w:noHBand="0" w:noVBand="0"/>
      </w:tblPr>
      <w:tblGrid>
        <w:gridCol w:w="2016"/>
        <w:gridCol w:w="2643"/>
        <w:gridCol w:w="2336"/>
        <w:gridCol w:w="2365"/>
      </w:tblGrid>
      <w:tr w:rsidR="00BA5A99" w14:paraId="35BA1131" w14:textId="77777777">
        <w:trPr>
          <w:trHeight w:val="331"/>
        </w:trPr>
        <w:tc>
          <w:tcPr>
            <w:tcW w:w="9360" w:type="dxa"/>
            <w:gridSpan w:val="4"/>
            <w:tcBorders>
              <w:bottom w:val="single" w:sz="8" w:space="0" w:color="666666"/>
            </w:tcBorders>
          </w:tcPr>
          <w:p w14:paraId="30AE9C97" w14:textId="77777777" w:rsidR="00BA5A99" w:rsidRDefault="00325791">
            <w:pPr>
              <w:pStyle w:val="TableParagraph"/>
              <w:spacing w:before="21"/>
              <w:rPr>
                <w:rFonts w:ascii="Gotham Rounded Medium"/>
                <w:sz w:val="20"/>
              </w:rPr>
            </w:pPr>
            <w:r>
              <w:rPr>
                <w:rFonts w:ascii="Gotham Rounded Medium"/>
                <w:sz w:val="20"/>
              </w:rPr>
              <w:t>Table 5-1. VMware Acceptance Levels</w:t>
            </w:r>
          </w:p>
        </w:tc>
      </w:tr>
      <w:tr w:rsidR="00BA5A99" w14:paraId="23737DA6" w14:textId="77777777">
        <w:trPr>
          <w:trHeight w:val="358"/>
        </w:trPr>
        <w:tc>
          <w:tcPr>
            <w:tcW w:w="2016" w:type="dxa"/>
            <w:tcBorders>
              <w:top w:val="single" w:sz="8" w:space="0" w:color="666666"/>
            </w:tcBorders>
            <w:shd w:val="clear" w:color="auto" w:fill="ECECED"/>
          </w:tcPr>
          <w:p w14:paraId="3E325174" w14:textId="77777777" w:rsidR="00BA5A99" w:rsidRDefault="00325791">
            <w:pPr>
              <w:pStyle w:val="TableParagraph"/>
              <w:spacing w:before="74"/>
              <w:rPr>
                <w:b/>
                <w:sz w:val="16"/>
              </w:rPr>
            </w:pPr>
            <w:r>
              <w:rPr>
                <w:b/>
                <w:sz w:val="16"/>
              </w:rPr>
              <w:t>Acceptance Level</w:t>
            </w:r>
          </w:p>
        </w:tc>
        <w:tc>
          <w:tcPr>
            <w:tcW w:w="2643" w:type="dxa"/>
            <w:tcBorders>
              <w:top w:val="single" w:sz="8" w:space="0" w:color="666666"/>
            </w:tcBorders>
            <w:shd w:val="clear" w:color="auto" w:fill="ECECED"/>
          </w:tcPr>
          <w:p w14:paraId="2B6BA203" w14:textId="77777777" w:rsidR="00BA5A99" w:rsidRDefault="00325791">
            <w:pPr>
              <w:pStyle w:val="TableParagraph"/>
              <w:spacing w:before="74"/>
              <w:ind w:left="423"/>
              <w:rPr>
                <w:b/>
                <w:sz w:val="16"/>
              </w:rPr>
            </w:pPr>
            <w:r>
              <w:rPr>
                <w:b/>
                <w:sz w:val="16"/>
              </w:rPr>
              <w:t>Customer Support Provider</w:t>
            </w:r>
          </w:p>
        </w:tc>
        <w:tc>
          <w:tcPr>
            <w:tcW w:w="2336" w:type="dxa"/>
            <w:tcBorders>
              <w:top w:val="single" w:sz="8" w:space="0" w:color="666666"/>
            </w:tcBorders>
            <w:shd w:val="clear" w:color="auto" w:fill="ECECED"/>
          </w:tcPr>
          <w:p w14:paraId="5B3322E2" w14:textId="77777777" w:rsidR="00BA5A99" w:rsidRDefault="00325791">
            <w:pPr>
              <w:pStyle w:val="TableParagraph"/>
              <w:spacing w:before="74"/>
              <w:ind w:left="120"/>
              <w:rPr>
                <w:b/>
                <w:sz w:val="16"/>
              </w:rPr>
            </w:pPr>
            <w:r>
              <w:rPr>
                <w:b/>
                <w:sz w:val="16"/>
              </w:rPr>
              <w:t>Testing Program</w:t>
            </w:r>
          </w:p>
        </w:tc>
        <w:tc>
          <w:tcPr>
            <w:tcW w:w="2365" w:type="dxa"/>
            <w:tcBorders>
              <w:top w:val="single" w:sz="8" w:space="0" w:color="666666"/>
            </w:tcBorders>
            <w:shd w:val="clear" w:color="auto" w:fill="ECECED"/>
          </w:tcPr>
          <w:p w14:paraId="53CE111E" w14:textId="77777777" w:rsidR="00BA5A99" w:rsidRDefault="00325791">
            <w:pPr>
              <w:pStyle w:val="TableParagraph"/>
              <w:spacing w:before="74"/>
              <w:ind w:left="124"/>
              <w:rPr>
                <w:b/>
                <w:sz w:val="16"/>
              </w:rPr>
            </w:pPr>
            <w:r>
              <w:rPr>
                <w:b/>
                <w:sz w:val="16"/>
              </w:rPr>
              <w:t>Process Flow</w:t>
            </w:r>
          </w:p>
        </w:tc>
      </w:tr>
      <w:tr w:rsidR="00BA5A99" w14:paraId="5DD75728" w14:textId="77777777">
        <w:trPr>
          <w:trHeight w:val="599"/>
        </w:trPr>
        <w:tc>
          <w:tcPr>
            <w:tcW w:w="2016" w:type="dxa"/>
            <w:tcBorders>
              <w:bottom w:val="single" w:sz="2" w:space="0" w:color="C5C5C6"/>
            </w:tcBorders>
          </w:tcPr>
          <w:p w14:paraId="20A8034D" w14:textId="77777777" w:rsidR="00BA5A99" w:rsidRDefault="00325791">
            <w:pPr>
              <w:pStyle w:val="TableParagraph"/>
              <w:rPr>
                <w:sz w:val="16"/>
              </w:rPr>
            </w:pPr>
            <w:r>
              <w:rPr>
                <w:color w:val="323232"/>
                <w:sz w:val="16"/>
              </w:rPr>
              <w:t>VMware Certified</w:t>
            </w:r>
          </w:p>
        </w:tc>
        <w:tc>
          <w:tcPr>
            <w:tcW w:w="2643" w:type="dxa"/>
            <w:tcBorders>
              <w:bottom w:val="single" w:sz="2" w:space="0" w:color="C5C5C6"/>
            </w:tcBorders>
          </w:tcPr>
          <w:p w14:paraId="68936B13" w14:textId="77777777" w:rsidR="00BA5A99" w:rsidRDefault="00325791">
            <w:pPr>
              <w:pStyle w:val="TableParagraph"/>
              <w:ind w:left="423"/>
              <w:rPr>
                <w:sz w:val="16"/>
              </w:rPr>
            </w:pPr>
            <w:r>
              <w:rPr>
                <w:color w:val="323232"/>
                <w:sz w:val="16"/>
              </w:rPr>
              <w:t>VMware</w:t>
            </w:r>
          </w:p>
        </w:tc>
        <w:tc>
          <w:tcPr>
            <w:tcW w:w="2336" w:type="dxa"/>
            <w:tcBorders>
              <w:bottom w:val="single" w:sz="2" w:space="0" w:color="C5C5C6"/>
            </w:tcBorders>
          </w:tcPr>
          <w:p w14:paraId="7A7FAA64" w14:textId="77777777" w:rsidR="00BA5A99" w:rsidRDefault="00325791">
            <w:pPr>
              <w:pStyle w:val="TableParagraph"/>
              <w:spacing w:line="312" w:lineRule="auto"/>
              <w:ind w:left="120" w:right="515"/>
              <w:rPr>
                <w:sz w:val="16"/>
              </w:rPr>
            </w:pPr>
            <w:r>
              <w:rPr>
                <w:color w:val="323232"/>
                <w:sz w:val="16"/>
              </w:rPr>
              <w:t>Certification (Functional Verification)</w:t>
            </w:r>
          </w:p>
        </w:tc>
        <w:tc>
          <w:tcPr>
            <w:tcW w:w="2365" w:type="dxa"/>
            <w:tcBorders>
              <w:bottom w:val="single" w:sz="2" w:space="0" w:color="C5C5C6"/>
            </w:tcBorders>
          </w:tcPr>
          <w:p w14:paraId="0EB8AD27" w14:textId="77777777" w:rsidR="00BA5A99" w:rsidRDefault="00325791">
            <w:pPr>
              <w:pStyle w:val="TableParagraph"/>
              <w:ind w:left="124"/>
              <w:rPr>
                <w:sz w:val="16"/>
              </w:rPr>
            </w:pPr>
            <w:r>
              <w:rPr>
                <w:color w:val="323232"/>
                <w:sz w:val="16"/>
              </w:rPr>
              <w:t>Appendix C</w:t>
            </w:r>
          </w:p>
        </w:tc>
      </w:tr>
      <w:tr w:rsidR="00BA5A99" w14:paraId="50EC4299" w14:textId="77777777">
        <w:trPr>
          <w:trHeight w:val="600"/>
        </w:trPr>
        <w:tc>
          <w:tcPr>
            <w:tcW w:w="2016" w:type="dxa"/>
            <w:tcBorders>
              <w:top w:val="single" w:sz="2" w:space="0" w:color="C5C5C6"/>
              <w:bottom w:val="single" w:sz="2" w:space="0" w:color="C5C5C6"/>
            </w:tcBorders>
          </w:tcPr>
          <w:p w14:paraId="293776E5" w14:textId="77777777" w:rsidR="00BA5A99" w:rsidRDefault="00325791">
            <w:pPr>
              <w:pStyle w:val="TableParagraph"/>
              <w:rPr>
                <w:sz w:val="16"/>
              </w:rPr>
            </w:pPr>
            <w:r>
              <w:rPr>
                <w:color w:val="323232"/>
                <w:sz w:val="16"/>
              </w:rPr>
              <w:t>VMware Accepted</w:t>
            </w:r>
          </w:p>
        </w:tc>
        <w:tc>
          <w:tcPr>
            <w:tcW w:w="2643" w:type="dxa"/>
            <w:tcBorders>
              <w:top w:val="single" w:sz="2" w:space="0" w:color="C5C5C6"/>
              <w:bottom w:val="single" w:sz="2" w:space="0" w:color="C5C5C6"/>
            </w:tcBorders>
          </w:tcPr>
          <w:p w14:paraId="4FD8EF1B" w14:textId="77777777" w:rsidR="00BA5A99" w:rsidRDefault="00325791">
            <w:pPr>
              <w:pStyle w:val="TableParagraph"/>
              <w:ind w:left="423"/>
              <w:rPr>
                <w:sz w:val="16"/>
              </w:rPr>
            </w:pPr>
            <w:r>
              <w:rPr>
                <w:color w:val="323232"/>
                <w:sz w:val="16"/>
              </w:rPr>
              <w:t>Partner</w:t>
            </w:r>
          </w:p>
        </w:tc>
        <w:tc>
          <w:tcPr>
            <w:tcW w:w="2336" w:type="dxa"/>
            <w:tcBorders>
              <w:top w:val="single" w:sz="2" w:space="0" w:color="C5C5C6"/>
              <w:bottom w:val="single" w:sz="2" w:space="0" w:color="C5C5C6"/>
            </w:tcBorders>
          </w:tcPr>
          <w:p w14:paraId="5059B653" w14:textId="77777777" w:rsidR="00BA5A99" w:rsidRDefault="00325791">
            <w:pPr>
              <w:pStyle w:val="TableParagraph"/>
              <w:spacing w:line="312" w:lineRule="auto"/>
              <w:ind w:left="120" w:right="106"/>
              <w:rPr>
                <w:sz w:val="16"/>
              </w:rPr>
            </w:pPr>
            <w:r>
              <w:rPr>
                <w:color w:val="323232"/>
                <w:sz w:val="16"/>
              </w:rPr>
              <w:t>Acceptance (Provider doesn’t misbehave).</w:t>
            </w:r>
          </w:p>
        </w:tc>
        <w:tc>
          <w:tcPr>
            <w:tcW w:w="2365" w:type="dxa"/>
            <w:tcBorders>
              <w:top w:val="single" w:sz="2" w:space="0" w:color="C5C5C6"/>
              <w:bottom w:val="single" w:sz="2" w:space="0" w:color="C5C5C6"/>
            </w:tcBorders>
          </w:tcPr>
          <w:p w14:paraId="1CB46DFD" w14:textId="77777777" w:rsidR="00BA5A99" w:rsidRDefault="00325791">
            <w:pPr>
              <w:pStyle w:val="TableParagraph"/>
              <w:ind w:left="124"/>
              <w:rPr>
                <w:sz w:val="16"/>
              </w:rPr>
            </w:pPr>
            <w:r>
              <w:rPr>
                <w:color w:val="323232"/>
                <w:sz w:val="16"/>
              </w:rPr>
              <w:t>Appendix D</w:t>
            </w:r>
          </w:p>
        </w:tc>
      </w:tr>
      <w:tr w:rsidR="00BA5A99" w14:paraId="73647C46" w14:textId="77777777">
        <w:trPr>
          <w:trHeight w:val="360"/>
        </w:trPr>
        <w:tc>
          <w:tcPr>
            <w:tcW w:w="2016" w:type="dxa"/>
            <w:tcBorders>
              <w:top w:val="single" w:sz="2" w:space="0" w:color="C5C5C6"/>
              <w:bottom w:val="single" w:sz="2" w:space="0" w:color="C5C5C6"/>
            </w:tcBorders>
          </w:tcPr>
          <w:p w14:paraId="12C3D08F" w14:textId="77777777" w:rsidR="00BA5A99" w:rsidRDefault="00325791">
            <w:pPr>
              <w:pStyle w:val="TableParagraph"/>
              <w:rPr>
                <w:sz w:val="16"/>
              </w:rPr>
            </w:pPr>
            <w:r>
              <w:rPr>
                <w:color w:val="323232"/>
                <w:sz w:val="16"/>
              </w:rPr>
              <w:t>Partner Supported</w:t>
            </w:r>
          </w:p>
        </w:tc>
        <w:tc>
          <w:tcPr>
            <w:tcW w:w="2643" w:type="dxa"/>
            <w:tcBorders>
              <w:top w:val="single" w:sz="2" w:space="0" w:color="C5C5C6"/>
              <w:bottom w:val="single" w:sz="2" w:space="0" w:color="C5C5C6"/>
            </w:tcBorders>
          </w:tcPr>
          <w:p w14:paraId="7D24C3C7" w14:textId="77777777" w:rsidR="00BA5A99" w:rsidRDefault="00325791">
            <w:pPr>
              <w:pStyle w:val="TableParagraph"/>
              <w:ind w:left="423"/>
              <w:rPr>
                <w:sz w:val="16"/>
              </w:rPr>
            </w:pPr>
            <w:r>
              <w:rPr>
                <w:color w:val="323232"/>
                <w:sz w:val="16"/>
              </w:rPr>
              <w:t>Partner</w:t>
            </w:r>
          </w:p>
        </w:tc>
        <w:tc>
          <w:tcPr>
            <w:tcW w:w="2336" w:type="dxa"/>
            <w:tcBorders>
              <w:top w:val="single" w:sz="2" w:space="0" w:color="C5C5C6"/>
              <w:bottom w:val="single" w:sz="2" w:space="0" w:color="C5C5C6"/>
            </w:tcBorders>
          </w:tcPr>
          <w:p w14:paraId="0677B497" w14:textId="77777777" w:rsidR="00BA5A99" w:rsidRDefault="00325791">
            <w:pPr>
              <w:pStyle w:val="TableParagraph"/>
              <w:ind w:left="120"/>
              <w:rPr>
                <w:sz w:val="16"/>
              </w:rPr>
            </w:pPr>
            <w:r>
              <w:rPr>
                <w:color w:val="323232"/>
                <w:sz w:val="16"/>
              </w:rPr>
              <w:t>Partner-defined</w:t>
            </w:r>
          </w:p>
        </w:tc>
        <w:tc>
          <w:tcPr>
            <w:tcW w:w="2365" w:type="dxa"/>
            <w:tcBorders>
              <w:top w:val="single" w:sz="2" w:space="0" w:color="C5C5C6"/>
              <w:bottom w:val="single" w:sz="2" w:space="0" w:color="C5C5C6"/>
            </w:tcBorders>
          </w:tcPr>
          <w:p w14:paraId="3957ABBE" w14:textId="77777777" w:rsidR="00BA5A99" w:rsidRDefault="00325791">
            <w:pPr>
              <w:pStyle w:val="TableParagraph"/>
              <w:ind w:left="124"/>
              <w:rPr>
                <w:sz w:val="16"/>
              </w:rPr>
            </w:pPr>
            <w:r>
              <w:rPr>
                <w:color w:val="323232"/>
                <w:sz w:val="16"/>
              </w:rPr>
              <w:t>Appendix D</w:t>
            </w:r>
          </w:p>
        </w:tc>
      </w:tr>
      <w:tr w:rsidR="00BA5A99" w14:paraId="3746B8B1" w14:textId="77777777">
        <w:trPr>
          <w:trHeight w:val="360"/>
        </w:trPr>
        <w:tc>
          <w:tcPr>
            <w:tcW w:w="2016" w:type="dxa"/>
            <w:tcBorders>
              <w:top w:val="single" w:sz="2" w:space="0" w:color="C5C5C6"/>
              <w:bottom w:val="single" w:sz="2" w:space="0" w:color="C5C5C6"/>
            </w:tcBorders>
          </w:tcPr>
          <w:p w14:paraId="71008AFA" w14:textId="77777777" w:rsidR="00BA5A99" w:rsidRDefault="00325791">
            <w:pPr>
              <w:pStyle w:val="TableParagraph"/>
              <w:rPr>
                <w:sz w:val="16"/>
              </w:rPr>
            </w:pPr>
            <w:r>
              <w:rPr>
                <w:color w:val="323232"/>
                <w:sz w:val="16"/>
              </w:rPr>
              <w:t>Community Supported</w:t>
            </w:r>
          </w:p>
        </w:tc>
        <w:tc>
          <w:tcPr>
            <w:tcW w:w="2643" w:type="dxa"/>
            <w:tcBorders>
              <w:top w:val="single" w:sz="2" w:space="0" w:color="C5C5C6"/>
              <w:bottom w:val="single" w:sz="2" w:space="0" w:color="C5C5C6"/>
            </w:tcBorders>
          </w:tcPr>
          <w:p w14:paraId="3CE09B45" w14:textId="77777777" w:rsidR="00BA5A99" w:rsidRDefault="00325791">
            <w:pPr>
              <w:pStyle w:val="TableParagraph"/>
              <w:ind w:left="423"/>
              <w:rPr>
                <w:sz w:val="16"/>
              </w:rPr>
            </w:pPr>
            <w:r>
              <w:rPr>
                <w:color w:val="323232"/>
                <w:sz w:val="16"/>
              </w:rPr>
              <w:t>None</w:t>
            </w:r>
          </w:p>
        </w:tc>
        <w:tc>
          <w:tcPr>
            <w:tcW w:w="2336" w:type="dxa"/>
            <w:tcBorders>
              <w:top w:val="single" w:sz="2" w:space="0" w:color="C5C5C6"/>
              <w:bottom w:val="single" w:sz="2" w:space="0" w:color="C5C5C6"/>
            </w:tcBorders>
          </w:tcPr>
          <w:p w14:paraId="0FB1890D" w14:textId="77777777" w:rsidR="00BA5A99" w:rsidRDefault="00325791">
            <w:pPr>
              <w:pStyle w:val="TableParagraph"/>
              <w:ind w:left="120"/>
              <w:rPr>
                <w:sz w:val="16"/>
              </w:rPr>
            </w:pPr>
            <w:r>
              <w:rPr>
                <w:color w:val="323232"/>
                <w:sz w:val="16"/>
              </w:rPr>
              <w:t>None</w:t>
            </w:r>
          </w:p>
        </w:tc>
        <w:tc>
          <w:tcPr>
            <w:tcW w:w="2365" w:type="dxa"/>
            <w:tcBorders>
              <w:top w:val="single" w:sz="2" w:space="0" w:color="C5C5C6"/>
              <w:bottom w:val="single" w:sz="2" w:space="0" w:color="C5C5C6"/>
            </w:tcBorders>
          </w:tcPr>
          <w:p w14:paraId="28E3692D" w14:textId="77777777" w:rsidR="00BA5A99" w:rsidRDefault="00325791">
            <w:pPr>
              <w:pStyle w:val="TableParagraph"/>
              <w:ind w:left="124"/>
              <w:rPr>
                <w:sz w:val="16"/>
              </w:rPr>
            </w:pPr>
            <w:r>
              <w:rPr>
                <w:color w:val="323232"/>
                <w:sz w:val="16"/>
              </w:rPr>
              <w:t>No Support Flow</w:t>
            </w:r>
          </w:p>
        </w:tc>
      </w:tr>
    </w:tbl>
    <w:p w14:paraId="2F2833DF" w14:textId="77777777" w:rsidR="00BA5A99" w:rsidRDefault="00325791">
      <w:pPr>
        <w:pStyle w:val="BodyText"/>
        <w:spacing w:before="138" w:line="312" w:lineRule="auto"/>
        <w:ind w:left="119" w:right="201"/>
      </w:pPr>
      <w:r>
        <w:rPr>
          <w:color w:val="323232"/>
        </w:rPr>
        <w:t>The certification process begins after a Partner develops Partner Software and has completed internal QA tests and is confident the Partner Software can pass the certification suite. Before fully running and submitting results, Partners must reserve a cert</w:t>
      </w:r>
      <w:r>
        <w:rPr>
          <w:color w:val="323232"/>
        </w:rPr>
        <w:t>ification review slot (through the Program website). When making a certification review request, Partners are encouraged to complete the Partner Software capability matrix, which includes a questionnaire pertaining to the capabilities of the Partner Softwa</w:t>
      </w:r>
      <w:r>
        <w:rPr>
          <w:color w:val="323232"/>
        </w:rPr>
        <w:t>re as applicable. Once testing is complete, the Partner uploads the test results to VMware, using the Workbench plugin/VIVa. VMware verifies the results and either certifies the Partner Software or denies certification with justification.</w:t>
      </w:r>
    </w:p>
    <w:p w14:paraId="345AB61F" w14:textId="77777777" w:rsidR="00BA5A99" w:rsidRDefault="00BA5A99">
      <w:pPr>
        <w:spacing w:line="312" w:lineRule="auto"/>
        <w:sectPr w:rsidR="00BA5A99">
          <w:pgSz w:w="11880" w:h="15840"/>
          <w:pgMar w:top="1100" w:right="1140" w:bottom="740" w:left="1140" w:header="540" w:footer="556" w:gutter="0"/>
          <w:cols w:space="720"/>
        </w:sectPr>
      </w:pPr>
    </w:p>
    <w:p w14:paraId="1709A160" w14:textId="77777777" w:rsidR="00BA5A99" w:rsidRDefault="00325791">
      <w:pPr>
        <w:pStyle w:val="BodyText"/>
        <w:spacing w:before="180" w:line="312" w:lineRule="auto"/>
        <w:ind w:left="120" w:right="366"/>
      </w:pPr>
      <w:r>
        <w:rPr>
          <w:color w:val="323232"/>
        </w:rPr>
        <w:t>For Partners developing Software with a Software Development Kit, revisiting the following to provide a superior customer experience is recommended:</w:t>
      </w:r>
    </w:p>
    <w:p w14:paraId="678098BE" w14:textId="77777777" w:rsidR="00BA5A99" w:rsidRDefault="00325791">
      <w:pPr>
        <w:pStyle w:val="ListParagraph"/>
        <w:numPr>
          <w:ilvl w:val="0"/>
          <w:numId w:val="10"/>
        </w:numPr>
        <w:tabs>
          <w:tab w:val="left" w:pos="479"/>
          <w:tab w:val="left" w:pos="480"/>
        </w:tabs>
        <w:spacing w:before="122"/>
        <w:ind w:hanging="361"/>
        <w:rPr>
          <w:sz w:val="20"/>
        </w:rPr>
      </w:pPr>
      <w:r>
        <w:rPr>
          <w:color w:val="323232"/>
          <w:sz w:val="20"/>
        </w:rPr>
        <w:t>Partner landing page</w:t>
      </w:r>
      <w:r>
        <w:rPr>
          <w:color w:val="323232"/>
          <w:spacing w:val="-3"/>
          <w:sz w:val="20"/>
        </w:rPr>
        <w:t xml:space="preserve"> </w:t>
      </w:r>
      <w:r>
        <w:rPr>
          <w:color w:val="323232"/>
          <w:sz w:val="20"/>
        </w:rPr>
        <w:t>recommendations</w:t>
      </w:r>
    </w:p>
    <w:p w14:paraId="4B70AC0E" w14:textId="77777777" w:rsidR="00BA5A99" w:rsidRDefault="00325791">
      <w:pPr>
        <w:pStyle w:val="ListParagraph"/>
        <w:numPr>
          <w:ilvl w:val="0"/>
          <w:numId w:val="10"/>
        </w:numPr>
        <w:tabs>
          <w:tab w:val="left" w:pos="479"/>
          <w:tab w:val="left" w:pos="481"/>
        </w:tabs>
        <w:ind w:left="480" w:hanging="361"/>
        <w:rPr>
          <w:sz w:val="20"/>
        </w:rPr>
      </w:pPr>
      <w:r>
        <w:rPr>
          <w:color w:val="323232"/>
          <w:sz w:val="20"/>
        </w:rPr>
        <w:t>Recommended Partner Software</w:t>
      </w:r>
      <w:r>
        <w:rPr>
          <w:color w:val="323232"/>
          <w:spacing w:val="-2"/>
          <w:sz w:val="20"/>
        </w:rPr>
        <w:t xml:space="preserve"> </w:t>
      </w:r>
      <w:r>
        <w:rPr>
          <w:color w:val="323232"/>
          <w:sz w:val="20"/>
        </w:rPr>
        <w:t>documentation</w:t>
      </w:r>
    </w:p>
    <w:p w14:paraId="3C8578AB" w14:textId="77777777" w:rsidR="00BA5A99" w:rsidRDefault="00325791">
      <w:pPr>
        <w:pStyle w:val="ListParagraph"/>
        <w:numPr>
          <w:ilvl w:val="0"/>
          <w:numId w:val="10"/>
        </w:numPr>
        <w:tabs>
          <w:tab w:val="left" w:pos="479"/>
          <w:tab w:val="left" w:pos="480"/>
        </w:tabs>
        <w:ind w:left="480"/>
        <w:rPr>
          <w:sz w:val="20"/>
        </w:rPr>
      </w:pPr>
      <w:r>
        <w:rPr>
          <w:color w:val="323232"/>
          <w:sz w:val="20"/>
        </w:rPr>
        <w:t>Requested troubleshooting e</w:t>
      </w:r>
      <w:r>
        <w:rPr>
          <w:color w:val="323232"/>
          <w:sz w:val="20"/>
        </w:rPr>
        <w:t>rror codes</w:t>
      </w:r>
      <w:r>
        <w:rPr>
          <w:color w:val="323232"/>
          <w:spacing w:val="-4"/>
          <w:sz w:val="20"/>
        </w:rPr>
        <w:t xml:space="preserve"> </w:t>
      </w:r>
      <w:r>
        <w:rPr>
          <w:color w:val="323232"/>
          <w:sz w:val="20"/>
        </w:rPr>
        <w:t>documentation</w:t>
      </w:r>
    </w:p>
    <w:p w14:paraId="6772FAF4" w14:textId="77777777" w:rsidR="00BA5A99" w:rsidRDefault="00325791">
      <w:pPr>
        <w:pStyle w:val="ListParagraph"/>
        <w:numPr>
          <w:ilvl w:val="0"/>
          <w:numId w:val="10"/>
        </w:numPr>
        <w:tabs>
          <w:tab w:val="left" w:pos="479"/>
          <w:tab w:val="left" w:pos="480"/>
        </w:tabs>
        <w:ind w:hanging="361"/>
        <w:rPr>
          <w:sz w:val="20"/>
        </w:rPr>
      </w:pPr>
      <w:r>
        <w:rPr>
          <w:color w:val="323232"/>
          <w:sz w:val="20"/>
        </w:rPr>
        <w:t>Partner support statement and support</w:t>
      </w:r>
      <w:r>
        <w:rPr>
          <w:color w:val="323232"/>
          <w:spacing w:val="-2"/>
          <w:sz w:val="20"/>
        </w:rPr>
        <w:t xml:space="preserve"> </w:t>
      </w:r>
      <w:r>
        <w:rPr>
          <w:color w:val="323232"/>
          <w:sz w:val="20"/>
        </w:rPr>
        <w:t>policy</w:t>
      </w:r>
    </w:p>
    <w:p w14:paraId="411263BE" w14:textId="77777777" w:rsidR="00BA5A99" w:rsidRDefault="00325791">
      <w:pPr>
        <w:pStyle w:val="ListParagraph"/>
        <w:numPr>
          <w:ilvl w:val="0"/>
          <w:numId w:val="10"/>
        </w:numPr>
        <w:tabs>
          <w:tab w:val="left" w:pos="479"/>
          <w:tab w:val="left" w:pos="480"/>
        </w:tabs>
        <w:ind w:hanging="361"/>
        <w:rPr>
          <w:sz w:val="20"/>
        </w:rPr>
      </w:pPr>
      <w:r>
        <w:rPr>
          <w:color w:val="323232"/>
          <w:sz w:val="20"/>
        </w:rPr>
        <w:t>Product hosting information as</w:t>
      </w:r>
      <w:r>
        <w:rPr>
          <w:color w:val="323232"/>
          <w:spacing w:val="-5"/>
          <w:sz w:val="20"/>
        </w:rPr>
        <w:t xml:space="preserve"> </w:t>
      </w:r>
      <w:r>
        <w:rPr>
          <w:color w:val="323232"/>
          <w:sz w:val="20"/>
        </w:rPr>
        <w:t>applicable</w:t>
      </w:r>
    </w:p>
    <w:p w14:paraId="79894896" w14:textId="77777777" w:rsidR="00BA5A99" w:rsidRDefault="00325791">
      <w:pPr>
        <w:pStyle w:val="ListParagraph"/>
        <w:numPr>
          <w:ilvl w:val="0"/>
          <w:numId w:val="10"/>
        </w:numPr>
        <w:tabs>
          <w:tab w:val="left" w:pos="479"/>
          <w:tab w:val="left" w:pos="480"/>
        </w:tabs>
        <w:ind w:hanging="361"/>
        <w:rPr>
          <w:sz w:val="20"/>
        </w:rPr>
      </w:pPr>
      <w:r>
        <w:rPr>
          <w:color w:val="323232"/>
          <w:sz w:val="20"/>
        </w:rPr>
        <w:t>Bundling of the Partner Software with</w:t>
      </w:r>
      <w:r>
        <w:rPr>
          <w:color w:val="323232"/>
          <w:spacing w:val="-4"/>
          <w:sz w:val="20"/>
        </w:rPr>
        <w:t xml:space="preserve"> </w:t>
      </w:r>
      <w:r>
        <w:rPr>
          <w:color w:val="323232"/>
          <w:sz w:val="20"/>
        </w:rPr>
        <w:t>documentation</w:t>
      </w:r>
    </w:p>
    <w:p w14:paraId="22B29728" w14:textId="77777777" w:rsidR="00BA5A99" w:rsidRDefault="00325791">
      <w:pPr>
        <w:pStyle w:val="BodyText"/>
        <w:spacing w:before="190" w:line="312" w:lineRule="auto"/>
        <w:ind w:left="119"/>
      </w:pPr>
      <w:r>
        <w:rPr>
          <w:color w:val="323232"/>
        </w:rPr>
        <w:t xml:space="preserve">Upon a successful certification, VMware updates the </w:t>
      </w:r>
      <w:hyperlink r:id="rId29">
        <w:r>
          <w:rPr>
            <w:color w:val="0096D3"/>
          </w:rPr>
          <w:t>https://www.vmware.com/resources/compatibility/</w:t>
        </w:r>
      </w:hyperlink>
      <w:r>
        <w:rPr>
          <w:color w:val="0096D3"/>
        </w:rPr>
        <w:t xml:space="preserve"> </w:t>
      </w:r>
      <w:hyperlink r:id="rId30">
        <w:r>
          <w:rPr>
            <w:color w:val="0096D3"/>
          </w:rPr>
          <w:t>search.php?s</w:t>
        </w:r>
        <w:r>
          <w:rPr>
            <w:color w:val="0096D3"/>
          </w:rPr>
          <w:t xml:space="preserve">rc=af_5acfd77173119&amp;cid=70134000001YR7B </w:t>
        </w:r>
      </w:hyperlink>
      <w:r>
        <w:rPr>
          <w:color w:val="323232"/>
        </w:rPr>
        <w:t>(VCG) website to include the applicable version of the Partner Software.</w:t>
      </w:r>
    </w:p>
    <w:p w14:paraId="385DAC54" w14:textId="77777777" w:rsidR="00BA5A99" w:rsidRDefault="00325791">
      <w:pPr>
        <w:pStyle w:val="BodyText"/>
        <w:spacing w:before="123" w:line="312" w:lineRule="auto"/>
        <w:ind w:left="119" w:right="301"/>
      </w:pPr>
      <w:r>
        <w:rPr>
          <w:color w:val="323232"/>
        </w:rPr>
        <w:t>The Agreement requires that Partners (if they choose to distribute their Partner Software) distribute only Partner Software that has successful</w:t>
      </w:r>
      <w:r>
        <w:rPr>
          <w:color w:val="323232"/>
        </w:rPr>
        <w:t xml:space="preserve">ly passed the certification tests and Qualification Requirements under this Program. Customer or field complaints that reveal non-compliance results in delisting the Partner Software from the </w:t>
      </w:r>
      <w:hyperlink r:id="rId31">
        <w:r>
          <w:rPr>
            <w:color w:val="0096D3"/>
          </w:rPr>
          <w:t>https://www.vmware.com/resources/compatibility/search.php?</w:t>
        </w:r>
      </w:hyperlink>
      <w:r>
        <w:rPr>
          <w:color w:val="0096D3"/>
        </w:rPr>
        <w:t xml:space="preserve"> </w:t>
      </w:r>
      <w:hyperlink r:id="rId32">
        <w:r>
          <w:rPr>
            <w:color w:val="0096D3"/>
          </w:rPr>
          <w:t>src=af_5acfd77173119&amp;cid=</w:t>
        </w:r>
        <w:r>
          <w:rPr>
            <w:color w:val="0096D3"/>
          </w:rPr>
          <w:t xml:space="preserve">70134000001YR7B </w:t>
        </w:r>
      </w:hyperlink>
      <w:r>
        <w:rPr>
          <w:color w:val="323232"/>
        </w:rPr>
        <w:t>(VCG).</w:t>
      </w:r>
    </w:p>
    <w:p w14:paraId="7CA8E156" w14:textId="77777777" w:rsidR="00BA5A99" w:rsidRDefault="00BA5A99">
      <w:pPr>
        <w:pStyle w:val="BodyText"/>
        <w:spacing w:before="8"/>
        <w:rPr>
          <w:sz w:val="24"/>
        </w:rPr>
      </w:pPr>
    </w:p>
    <w:p w14:paraId="75D9A3BD" w14:textId="77777777" w:rsidR="00BA5A99" w:rsidRDefault="00325791">
      <w:pPr>
        <w:pStyle w:val="Heading2"/>
      </w:pPr>
      <w:bookmarkStart w:id="30" w:name="Release_Logistics"/>
      <w:bookmarkStart w:id="31" w:name="_bookmark14"/>
      <w:bookmarkEnd w:id="30"/>
      <w:bookmarkEnd w:id="31"/>
      <w:r>
        <w:t>Release Logistics</w:t>
      </w:r>
    </w:p>
    <w:p w14:paraId="396B8179" w14:textId="77777777" w:rsidR="00BA5A99" w:rsidRDefault="00325791">
      <w:pPr>
        <w:pStyle w:val="BodyText"/>
        <w:spacing w:before="237" w:line="312" w:lineRule="auto"/>
        <w:ind w:left="120" w:right="666"/>
      </w:pPr>
      <w:r>
        <w:rPr>
          <w:color w:val="323232"/>
        </w:rPr>
        <w:t>This Program component covers activities related to the release and availability of Partner Software developed and certified under this Program.</w:t>
      </w:r>
    </w:p>
    <w:p w14:paraId="6C52C384" w14:textId="77777777" w:rsidR="00BA5A99" w:rsidRDefault="00BA5A99">
      <w:pPr>
        <w:pStyle w:val="BodyText"/>
        <w:spacing w:before="7"/>
        <w:rPr>
          <w:sz w:val="27"/>
        </w:rPr>
      </w:pPr>
    </w:p>
    <w:p w14:paraId="3E238083" w14:textId="77777777" w:rsidR="00BA5A99" w:rsidRDefault="00325791">
      <w:pPr>
        <w:pStyle w:val="Heading3"/>
      </w:pPr>
      <w:bookmarkStart w:id="32" w:name="Packaging"/>
      <w:bookmarkStart w:id="33" w:name="_bookmark15"/>
      <w:bookmarkEnd w:id="32"/>
      <w:bookmarkEnd w:id="33"/>
      <w:r>
        <w:t>Packaging</w:t>
      </w:r>
    </w:p>
    <w:p w14:paraId="7305E83F" w14:textId="77777777" w:rsidR="00BA5A99" w:rsidRDefault="00325791">
      <w:pPr>
        <w:pStyle w:val="BodyText"/>
        <w:spacing w:before="189" w:line="312" w:lineRule="auto"/>
        <w:ind w:left="120" w:right="273"/>
      </w:pPr>
      <w:r>
        <w:rPr>
          <w:color w:val="323232"/>
        </w:rPr>
        <w:t>VMware recommends that Partner Software be packaged as an executable, containing a self-extracting, self-installing file where applicable. Zip all Partner Software documentation as part of the Partner Software download bundle, but keep docs separate from t</w:t>
      </w:r>
      <w:r>
        <w:rPr>
          <w:color w:val="323232"/>
        </w:rPr>
        <w:t>he installer/executable. Keeping the documentation zipped separately makes doc updates possible without going through the re-test waiver process.</w:t>
      </w:r>
    </w:p>
    <w:p w14:paraId="44AB9DBE" w14:textId="77777777" w:rsidR="00BA5A99" w:rsidRDefault="00325791">
      <w:pPr>
        <w:pStyle w:val="BodyText"/>
        <w:spacing w:before="125"/>
        <w:ind w:left="120"/>
      </w:pPr>
      <w:r>
        <w:rPr>
          <w:color w:val="323232"/>
        </w:rPr>
        <w:t>Ship Partner Software with the following documentation in a single compressed archive (.zip) file:</w:t>
      </w:r>
    </w:p>
    <w:p w14:paraId="06CF4863" w14:textId="77777777" w:rsidR="00BA5A99" w:rsidRDefault="00325791">
      <w:pPr>
        <w:pStyle w:val="ListParagraph"/>
        <w:numPr>
          <w:ilvl w:val="0"/>
          <w:numId w:val="8"/>
        </w:numPr>
        <w:tabs>
          <w:tab w:val="left" w:pos="479"/>
          <w:tab w:val="left" w:pos="481"/>
          <w:tab w:val="left" w:pos="839"/>
        </w:tabs>
        <w:spacing w:line="439" w:lineRule="auto"/>
        <w:ind w:right="3405"/>
        <w:rPr>
          <w:sz w:val="20"/>
        </w:rPr>
      </w:pPr>
      <w:r>
        <w:rPr>
          <w:color w:val="323232"/>
          <w:sz w:val="20"/>
        </w:rPr>
        <w:t>Release Not</w:t>
      </w:r>
      <w:r>
        <w:rPr>
          <w:color w:val="323232"/>
          <w:sz w:val="20"/>
        </w:rPr>
        <w:t>es with version-specific information for the</w:t>
      </w:r>
      <w:r>
        <w:rPr>
          <w:color w:val="323232"/>
          <w:spacing w:val="-26"/>
          <w:sz w:val="20"/>
        </w:rPr>
        <w:t xml:space="preserve"> </w:t>
      </w:r>
      <w:r>
        <w:rPr>
          <w:color w:val="323232"/>
          <w:sz w:val="20"/>
        </w:rPr>
        <w:t>following: a</w:t>
      </w:r>
      <w:r>
        <w:rPr>
          <w:color w:val="323232"/>
          <w:sz w:val="20"/>
        </w:rPr>
        <w:tab/>
        <w:t>What was</w:t>
      </w:r>
      <w:r>
        <w:rPr>
          <w:color w:val="323232"/>
          <w:spacing w:val="-2"/>
          <w:sz w:val="20"/>
        </w:rPr>
        <w:t xml:space="preserve"> </w:t>
      </w:r>
      <w:r>
        <w:rPr>
          <w:color w:val="323232"/>
          <w:sz w:val="20"/>
        </w:rPr>
        <w:t>fixed</w:t>
      </w:r>
    </w:p>
    <w:p w14:paraId="5918A095" w14:textId="77777777" w:rsidR="00BA5A99" w:rsidRDefault="00325791">
      <w:pPr>
        <w:pStyle w:val="BodyText"/>
        <w:tabs>
          <w:tab w:val="left" w:pos="839"/>
        </w:tabs>
        <w:spacing w:line="439" w:lineRule="auto"/>
        <w:ind w:left="480" w:right="7268"/>
      </w:pPr>
      <w:r>
        <w:rPr>
          <w:color w:val="323232"/>
        </w:rPr>
        <w:t>b</w:t>
      </w:r>
      <w:r>
        <w:rPr>
          <w:color w:val="323232"/>
        </w:rPr>
        <w:tab/>
        <w:t>What was added c</w:t>
      </w:r>
      <w:r>
        <w:rPr>
          <w:color w:val="323232"/>
        </w:rPr>
        <w:tab/>
        <w:t>Known</w:t>
      </w:r>
      <w:r>
        <w:rPr>
          <w:color w:val="323232"/>
          <w:spacing w:val="-1"/>
        </w:rPr>
        <w:t xml:space="preserve"> </w:t>
      </w:r>
      <w:r>
        <w:rPr>
          <w:color w:val="323232"/>
        </w:rPr>
        <w:t>bugs</w:t>
      </w:r>
    </w:p>
    <w:p w14:paraId="20D54AD3" w14:textId="77777777" w:rsidR="00BA5A99" w:rsidRDefault="00325791">
      <w:pPr>
        <w:pStyle w:val="BodyText"/>
        <w:tabs>
          <w:tab w:val="left" w:pos="839"/>
        </w:tabs>
        <w:spacing w:line="228" w:lineRule="exact"/>
        <w:ind w:left="480"/>
      </w:pPr>
      <w:r>
        <w:rPr>
          <w:color w:val="323232"/>
        </w:rPr>
        <w:t>d</w:t>
      </w:r>
      <w:r>
        <w:rPr>
          <w:color w:val="323232"/>
        </w:rPr>
        <w:tab/>
        <w:t>Release Note organization to stay consistent over time and versions, with history</w:t>
      </w:r>
      <w:r>
        <w:rPr>
          <w:color w:val="323232"/>
          <w:spacing w:val="-26"/>
        </w:rPr>
        <w:t xml:space="preserve"> </w:t>
      </w:r>
      <w:r>
        <w:rPr>
          <w:color w:val="323232"/>
        </w:rPr>
        <w:t>included</w:t>
      </w:r>
    </w:p>
    <w:p w14:paraId="31A43A33" w14:textId="77777777" w:rsidR="00BA5A99" w:rsidRDefault="00325791">
      <w:pPr>
        <w:pStyle w:val="ListParagraph"/>
        <w:numPr>
          <w:ilvl w:val="0"/>
          <w:numId w:val="8"/>
        </w:numPr>
        <w:tabs>
          <w:tab w:val="left" w:pos="479"/>
          <w:tab w:val="left" w:pos="481"/>
          <w:tab w:val="left" w:pos="839"/>
        </w:tabs>
        <w:spacing w:before="188" w:line="439" w:lineRule="auto"/>
        <w:ind w:right="1601"/>
        <w:rPr>
          <w:sz w:val="20"/>
        </w:rPr>
      </w:pPr>
      <w:r>
        <w:rPr>
          <w:color w:val="323232"/>
          <w:sz w:val="20"/>
        </w:rPr>
        <w:t>Installation Guide and Configuration Guide, to include the f</w:t>
      </w:r>
      <w:r>
        <w:rPr>
          <w:color w:val="323232"/>
          <w:sz w:val="20"/>
        </w:rPr>
        <w:t>ollowing where applicable: a</w:t>
      </w:r>
      <w:r>
        <w:rPr>
          <w:color w:val="323232"/>
          <w:sz w:val="20"/>
        </w:rPr>
        <w:tab/>
        <w:t xml:space="preserve">Prerequisites. For example: Java run-time environment, </w:t>
      </w:r>
      <w:r>
        <w:rPr>
          <w:color w:val="323232"/>
          <w:spacing w:val="-5"/>
          <w:sz w:val="20"/>
        </w:rPr>
        <w:t>.NET,</w:t>
      </w:r>
      <w:r>
        <w:rPr>
          <w:color w:val="323232"/>
          <w:spacing w:val="-7"/>
          <w:sz w:val="20"/>
        </w:rPr>
        <w:t xml:space="preserve"> </w:t>
      </w:r>
      <w:r>
        <w:rPr>
          <w:color w:val="323232"/>
          <w:sz w:val="20"/>
        </w:rPr>
        <w:t>etc.</w:t>
      </w:r>
    </w:p>
    <w:p w14:paraId="04597D30" w14:textId="77777777" w:rsidR="00BA5A99" w:rsidRDefault="00BA5A99">
      <w:pPr>
        <w:spacing w:line="439" w:lineRule="auto"/>
        <w:rPr>
          <w:sz w:val="20"/>
        </w:rPr>
        <w:sectPr w:rsidR="00BA5A99">
          <w:pgSz w:w="11880" w:h="15840"/>
          <w:pgMar w:top="1100" w:right="1140" w:bottom="740" w:left="1140" w:header="540" w:footer="556" w:gutter="0"/>
          <w:cols w:space="720"/>
        </w:sectPr>
      </w:pPr>
    </w:p>
    <w:p w14:paraId="782458ED" w14:textId="77777777" w:rsidR="00BA5A99" w:rsidRDefault="00325791">
      <w:pPr>
        <w:pStyle w:val="ListParagraph"/>
        <w:numPr>
          <w:ilvl w:val="0"/>
          <w:numId w:val="7"/>
        </w:numPr>
        <w:tabs>
          <w:tab w:val="left" w:pos="839"/>
          <w:tab w:val="left" w:pos="840"/>
        </w:tabs>
        <w:spacing w:before="180" w:line="312" w:lineRule="auto"/>
        <w:ind w:right="243"/>
        <w:rPr>
          <w:sz w:val="20"/>
        </w:rPr>
      </w:pPr>
      <w:r>
        <w:rPr>
          <w:color w:val="323232"/>
          <w:sz w:val="20"/>
        </w:rPr>
        <w:t>Supported configurations with at least one simple, hardened test configuration, which must</w:t>
      </w:r>
      <w:r>
        <w:rPr>
          <w:color w:val="323232"/>
          <w:spacing w:val="-31"/>
          <w:sz w:val="20"/>
        </w:rPr>
        <w:t xml:space="preserve"> </w:t>
      </w:r>
      <w:r>
        <w:rPr>
          <w:color w:val="323232"/>
          <w:sz w:val="20"/>
        </w:rPr>
        <w:t>allow the Partner Software to perform all functions (t</w:t>
      </w:r>
      <w:r>
        <w:rPr>
          <w:color w:val="323232"/>
          <w:sz w:val="20"/>
        </w:rPr>
        <w:t>he proof</w:t>
      </w:r>
      <w:r>
        <w:rPr>
          <w:color w:val="323232"/>
          <w:spacing w:val="-5"/>
          <w:sz w:val="20"/>
        </w:rPr>
        <w:t xml:space="preserve"> </w:t>
      </w:r>
      <w:r>
        <w:rPr>
          <w:color w:val="323232"/>
          <w:sz w:val="20"/>
        </w:rPr>
        <w:t>case).</w:t>
      </w:r>
    </w:p>
    <w:p w14:paraId="257468AC" w14:textId="77777777" w:rsidR="00BA5A99" w:rsidRDefault="00325791">
      <w:pPr>
        <w:pStyle w:val="BodyText"/>
        <w:spacing w:before="122" w:line="312" w:lineRule="auto"/>
        <w:ind w:left="840" w:right="369"/>
      </w:pPr>
      <w:r>
        <w:rPr>
          <w:color w:val="323232"/>
        </w:rPr>
        <w:t>VMware can use this example to confirm that there are no configuration issues in the customer environment and triage the issues appropriately.</w:t>
      </w:r>
    </w:p>
    <w:p w14:paraId="7DE04999" w14:textId="77777777" w:rsidR="00BA5A99" w:rsidRDefault="00325791">
      <w:pPr>
        <w:pStyle w:val="ListParagraph"/>
        <w:numPr>
          <w:ilvl w:val="0"/>
          <w:numId w:val="7"/>
        </w:numPr>
        <w:tabs>
          <w:tab w:val="left" w:pos="839"/>
          <w:tab w:val="left" w:pos="840"/>
        </w:tabs>
        <w:spacing w:before="122"/>
        <w:rPr>
          <w:sz w:val="20"/>
        </w:rPr>
      </w:pPr>
      <w:r>
        <w:rPr>
          <w:color w:val="323232"/>
          <w:sz w:val="20"/>
        </w:rPr>
        <w:t>Any licensing assumptions spelled out explicitly; details of any encryption being</w:t>
      </w:r>
      <w:r>
        <w:rPr>
          <w:color w:val="323232"/>
          <w:spacing w:val="-28"/>
          <w:sz w:val="20"/>
        </w:rPr>
        <w:t xml:space="preserve"> </w:t>
      </w:r>
      <w:r>
        <w:rPr>
          <w:color w:val="323232"/>
          <w:sz w:val="20"/>
        </w:rPr>
        <w:t>used.</w:t>
      </w:r>
    </w:p>
    <w:p w14:paraId="20747EDA" w14:textId="77777777" w:rsidR="00BA5A99" w:rsidRDefault="00325791">
      <w:pPr>
        <w:pStyle w:val="ListParagraph"/>
        <w:numPr>
          <w:ilvl w:val="0"/>
          <w:numId w:val="7"/>
        </w:numPr>
        <w:tabs>
          <w:tab w:val="left" w:pos="839"/>
          <w:tab w:val="left" w:pos="840"/>
        </w:tabs>
        <w:spacing w:line="312" w:lineRule="auto"/>
        <w:ind w:right="1239"/>
        <w:rPr>
          <w:sz w:val="20"/>
        </w:rPr>
      </w:pPr>
      <w:r>
        <w:rPr>
          <w:color w:val="323232"/>
          <w:sz w:val="20"/>
        </w:rPr>
        <w:t>Troubleshooting guide spelling out common error messages and typical</w:t>
      </w:r>
      <w:r>
        <w:rPr>
          <w:color w:val="323232"/>
          <w:spacing w:val="-24"/>
          <w:sz w:val="20"/>
        </w:rPr>
        <w:t xml:space="preserve"> </w:t>
      </w:r>
      <w:r>
        <w:rPr>
          <w:color w:val="323232"/>
          <w:sz w:val="20"/>
        </w:rPr>
        <w:t>configuration misunderstandings.</w:t>
      </w:r>
    </w:p>
    <w:p w14:paraId="303325DF" w14:textId="77777777" w:rsidR="00BA5A99" w:rsidRDefault="00325791">
      <w:pPr>
        <w:pStyle w:val="ListParagraph"/>
        <w:numPr>
          <w:ilvl w:val="0"/>
          <w:numId w:val="8"/>
        </w:numPr>
        <w:tabs>
          <w:tab w:val="left" w:pos="479"/>
          <w:tab w:val="left" w:pos="480"/>
          <w:tab w:val="left" w:pos="839"/>
        </w:tabs>
        <w:spacing w:before="122" w:line="439" w:lineRule="auto"/>
        <w:ind w:right="1680"/>
        <w:rPr>
          <w:sz w:val="20"/>
        </w:rPr>
      </w:pPr>
      <w:r>
        <w:rPr>
          <w:color w:val="323232"/>
          <w:sz w:val="20"/>
        </w:rPr>
        <w:t>Process explaining how to engage your support for the Partner Software, as follows: a</w:t>
      </w:r>
      <w:r>
        <w:rPr>
          <w:color w:val="323232"/>
          <w:sz w:val="20"/>
        </w:rPr>
        <w:tab/>
        <w:t>Which logs to have handy and how to collect</w:t>
      </w:r>
      <w:r>
        <w:rPr>
          <w:color w:val="323232"/>
          <w:spacing w:val="-8"/>
          <w:sz w:val="20"/>
        </w:rPr>
        <w:t xml:space="preserve"> </w:t>
      </w:r>
      <w:r>
        <w:rPr>
          <w:color w:val="323232"/>
          <w:sz w:val="20"/>
        </w:rPr>
        <w:t>them.</w:t>
      </w:r>
    </w:p>
    <w:p w14:paraId="3540AA17" w14:textId="77777777" w:rsidR="00BA5A99" w:rsidRDefault="00325791">
      <w:pPr>
        <w:pStyle w:val="ListParagraph"/>
        <w:numPr>
          <w:ilvl w:val="0"/>
          <w:numId w:val="6"/>
        </w:numPr>
        <w:tabs>
          <w:tab w:val="left" w:pos="839"/>
          <w:tab w:val="left" w:pos="840"/>
        </w:tabs>
        <w:spacing w:before="0" w:line="312" w:lineRule="auto"/>
        <w:ind w:right="866"/>
        <w:rPr>
          <w:sz w:val="20"/>
        </w:rPr>
      </w:pPr>
      <w:r>
        <w:rPr>
          <w:color w:val="323232"/>
          <w:sz w:val="20"/>
        </w:rPr>
        <w:t>What Partner Softw</w:t>
      </w:r>
      <w:r>
        <w:rPr>
          <w:color w:val="323232"/>
          <w:sz w:val="20"/>
        </w:rPr>
        <w:t>are information to gather for each type of problem (screenshots,</w:t>
      </w:r>
      <w:r>
        <w:rPr>
          <w:color w:val="323232"/>
          <w:spacing w:val="-34"/>
          <w:sz w:val="20"/>
        </w:rPr>
        <w:t xml:space="preserve"> </w:t>
      </w:r>
      <w:r>
        <w:rPr>
          <w:color w:val="323232"/>
          <w:sz w:val="20"/>
        </w:rPr>
        <w:t>array managers, replicated volumes, and so</w:t>
      </w:r>
      <w:r>
        <w:rPr>
          <w:color w:val="323232"/>
          <w:spacing w:val="-2"/>
          <w:sz w:val="20"/>
        </w:rPr>
        <w:t xml:space="preserve"> </w:t>
      </w:r>
      <w:r>
        <w:rPr>
          <w:color w:val="323232"/>
          <w:sz w:val="20"/>
        </w:rPr>
        <w:t>forth).</w:t>
      </w:r>
    </w:p>
    <w:p w14:paraId="0CC9F22D" w14:textId="77777777" w:rsidR="00BA5A99" w:rsidRDefault="00325791">
      <w:pPr>
        <w:pStyle w:val="ListParagraph"/>
        <w:numPr>
          <w:ilvl w:val="0"/>
          <w:numId w:val="6"/>
        </w:numPr>
        <w:tabs>
          <w:tab w:val="left" w:pos="839"/>
          <w:tab w:val="left" w:pos="840"/>
        </w:tabs>
        <w:spacing w:before="120" w:line="439" w:lineRule="auto"/>
        <w:ind w:left="480" w:right="3400" w:firstLine="0"/>
        <w:rPr>
          <w:sz w:val="20"/>
        </w:rPr>
      </w:pPr>
      <w:r>
        <w:rPr>
          <w:color w:val="323232"/>
          <w:sz w:val="20"/>
        </w:rPr>
        <w:t>Contact protocol with URLs and toll-free telephone</w:t>
      </w:r>
      <w:r>
        <w:rPr>
          <w:color w:val="323232"/>
          <w:spacing w:val="-32"/>
          <w:sz w:val="20"/>
        </w:rPr>
        <w:t xml:space="preserve"> </w:t>
      </w:r>
      <w:r>
        <w:rPr>
          <w:color w:val="323232"/>
          <w:sz w:val="20"/>
        </w:rPr>
        <w:t>numbers. d</w:t>
      </w:r>
      <w:r>
        <w:rPr>
          <w:color w:val="323232"/>
          <w:sz w:val="20"/>
        </w:rPr>
        <w:tab/>
      </w:r>
      <w:r>
        <w:rPr>
          <w:color w:val="323232"/>
          <w:sz w:val="20"/>
        </w:rPr>
        <w:t>Any entitlement identity that might be required for</w:t>
      </w:r>
      <w:r>
        <w:rPr>
          <w:color w:val="323232"/>
          <w:spacing w:val="-15"/>
          <w:sz w:val="20"/>
        </w:rPr>
        <w:t xml:space="preserve"> </w:t>
      </w:r>
      <w:r>
        <w:rPr>
          <w:color w:val="323232"/>
          <w:sz w:val="20"/>
        </w:rPr>
        <w:t>support.</w:t>
      </w:r>
    </w:p>
    <w:p w14:paraId="3A5C5634" w14:textId="77777777" w:rsidR="00BA5A99" w:rsidRDefault="00325791">
      <w:pPr>
        <w:pStyle w:val="BodyText"/>
        <w:spacing w:line="312" w:lineRule="auto"/>
        <w:ind w:left="120" w:right="166"/>
      </w:pPr>
      <w:r>
        <w:rPr>
          <w:color w:val="323232"/>
        </w:rPr>
        <w:t>Each and every version, release, patch, and hot fix of the Partner Software must clearly identify itself with a fully qualified and dated release signature, at least once for every request that i</w:t>
      </w:r>
      <w:r>
        <w:rPr>
          <w:color w:val="323232"/>
        </w:rPr>
        <w:t>t handles. (Make the release signatures clearly visible in the logs whenever the Partner Software is working and include a unique release signature, insomuch as the date and at least one node of the version must be different from all other released Partner</w:t>
      </w:r>
      <w:r>
        <w:rPr>
          <w:color w:val="323232"/>
        </w:rPr>
        <w:t xml:space="preserve"> Software.</w:t>
      </w:r>
    </w:p>
    <w:p w14:paraId="0363E907" w14:textId="77777777" w:rsidR="00BA5A99" w:rsidRDefault="00325791">
      <w:pPr>
        <w:pStyle w:val="BodyText"/>
        <w:spacing w:before="124" w:line="312" w:lineRule="auto"/>
        <w:ind w:left="120" w:right="400"/>
      </w:pPr>
      <w:r>
        <w:rPr>
          <w:color w:val="323232"/>
        </w:rPr>
        <w:t>Partner Software must have version number designations. This helps users quickly discern the version without having to examine logs or open other windows or facilities.</w:t>
      </w:r>
    </w:p>
    <w:p w14:paraId="2AEF66BE" w14:textId="0359224E" w:rsidR="00BA5A99" w:rsidRDefault="00325791">
      <w:pPr>
        <w:pStyle w:val="BodyText"/>
        <w:spacing w:before="4"/>
        <w:rPr>
          <w:sz w:val="12"/>
        </w:rPr>
      </w:pPr>
      <w:r>
        <w:rPr>
          <w:noProof/>
        </w:rPr>
        <mc:AlternateContent>
          <mc:Choice Requires="wps">
            <w:drawing>
              <wp:anchor distT="0" distB="0" distL="0" distR="0" simplePos="0" relativeHeight="487593984" behindDoc="1" locked="0" layoutInCell="1" allowOverlap="1" wp14:anchorId="782C69A2" wp14:editId="7CD14536">
                <wp:simplePos x="0" y="0"/>
                <wp:positionH relativeFrom="page">
                  <wp:posOffset>800100</wp:posOffset>
                </wp:positionH>
                <wp:positionV relativeFrom="paragraph">
                  <wp:posOffset>118745</wp:posOffset>
                </wp:positionV>
                <wp:extent cx="5943600" cy="1270"/>
                <wp:effectExtent l="0" t="0" r="0" b="0"/>
                <wp:wrapTopAndBottom/>
                <wp:docPr id="6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D8E57" id="Freeform 49" o:spid="_x0000_s1026" style="position:absolute;margin-left:63pt;margin-top:9.35pt;width:46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" path="m,l9360,e" filled="f" strokecolor="#c5c5c6" strokeweight=".5pt">
                <v:path arrowok="t" o:connecttype="custom" o:connectlocs="0,0;5943600,0" o:connectangles="0,0"/>
                <w10:wrap type="topAndBottom" anchorx="page"/>
              </v:shape>
            </w:pict>
          </mc:Fallback>
        </mc:AlternateContent>
      </w:r>
    </w:p>
    <w:p w14:paraId="3D455F84" w14:textId="77777777" w:rsidR="00BA5A99" w:rsidRDefault="00325791">
      <w:pPr>
        <w:pStyle w:val="BodyText"/>
        <w:spacing w:before="11" w:after="22" w:line="312" w:lineRule="auto"/>
        <w:ind w:left="120" w:right="700"/>
      </w:pPr>
      <w:r>
        <w:rPr>
          <w:b/>
          <w:color w:val="004A90"/>
        </w:rPr>
        <w:t xml:space="preserve">Note </w:t>
      </w:r>
      <w:r>
        <w:rPr>
          <w:color w:val="323232"/>
        </w:rPr>
        <w:t>Be sure to remove all references to VMware trademarks or product name</w:t>
      </w:r>
      <w:r>
        <w:rPr>
          <w:color w:val="323232"/>
        </w:rPr>
        <w:t>s as part of Partner Software name during installation and post-installation for Partner Software listings.</w:t>
      </w:r>
    </w:p>
    <w:p w14:paraId="296E1249" w14:textId="2EA895CF" w:rsidR="00BA5A99" w:rsidRDefault="00325791">
      <w:pPr>
        <w:pStyle w:val="BodyText"/>
        <w:spacing w:line="20" w:lineRule="exact"/>
        <w:ind w:left="115"/>
        <w:rPr>
          <w:sz w:val="2"/>
        </w:rPr>
      </w:pPr>
      <w:r>
        <w:rPr>
          <w:noProof/>
          <w:sz w:val="2"/>
        </w:rPr>
        <mc:AlternateContent>
          <mc:Choice Requires="wpg">
            <w:drawing>
              <wp:inline distT="0" distB="0" distL="0" distR="0" wp14:anchorId="5ADD56A0" wp14:editId="242EB37D">
                <wp:extent cx="5943600" cy="6350"/>
                <wp:effectExtent l="9525" t="9525" r="9525" b="3175"/>
                <wp:docPr id="6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66" name="Line 48"/>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4238AD" id="Group 47"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asmoyy4CAADVBAAADgAAAAAAAAAAAAAAAAAuAgAAZHJzL2Uy&#10;b0RvYy54bWxQSwECLQAUAAYACAAAACEAWA73qNkAAAADAQAADwAAAAAAAAAAAAAAAACIBAAAZHJz&#10;L2Rvd25yZXYueG1sUEsFBgAAAAAEAAQA8wAAAI4FAAAAAA==&#10;">
                <v:line id="Line 48"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" strokecolor="#c5c5c6" strokeweight=".5pt"/>
                <w10:anchorlock/>
              </v:group>
            </w:pict>
          </mc:Fallback>
        </mc:AlternateContent>
      </w:r>
    </w:p>
    <w:p w14:paraId="7EC0515C" w14:textId="77777777" w:rsidR="00BA5A99" w:rsidRDefault="00BA5A99">
      <w:pPr>
        <w:pStyle w:val="BodyText"/>
        <w:spacing w:before="9"/>
        <w:rPr>
          <w:sz w:val="17"/>
        </w:rPr>
      </w:pPr>
    </w:p>
    <w:p w14:paraId="32FE2445" w14:textId="77777777" w:rsidR="00BA5A99" w:rsidRDefault="00325791">
      <w:pPr>
        <w:pStyle w:val="Heading3"/>
        <w:ind w:left="119"/>
      </w:pPr>
      <w:bookmarkStart w:id="34" w:name="Delivery_to_Customers"/>
      <w:bookmarkStart w:id="35" w:name="_bookmark16"/>
      <w:bookmarkEnd w:id="34"/>
      <w:bookmarkEnd w:id="35"/>
      <w:r>
        <w:t>Delivery to Customers</w:t>
      </w:r>
    </w:p>
    <w:p w14:paraId="5AC229A1" w14:textId="77777777" w:rsidR="00BA5A99" w:rsidRDefault="00325791">
      <w:pPr>
        <w:pStyle w:val="BodyText"/>
        <w:spacing w:before="189" w:line="312" w:lineRule="auto"/>
        <w:ind w:left="120" w:right="700"/>
      </w:pPr>
      <w:r>
        <w:rPr>
          <w:color w:val="323232"/>
        </w:rPr>
        <w:t>Once Partner Software has been packaged accordingly, Partners can then distribute their Partner Software to end customers from a page on their own website.</w:t>
      </w:r>
    </w:p>
    <w:p w14:paraId="65C3F907" w14:textId="77777777" w:rsidR="00BA5A99" w:rsidRDefault="00325791">
      <w:pPr>
        <w:pStyle w:val="BodyText"/>
        <w:spacing w:before="122" w:line="312" w:lineRule="auto"/>
        <w:ind w:left="120" w:right="910"/>
      </w:pPr>
      <w:r>
        <w:rPr>
          <w:color w:val="323232"/>
        </w:rPr>
        <w:t xml:space="preserve">The download bundle must contain all documentation that is listed as required under the </w:t>
      </w:r>
      <w:hyperlink w:anchor="_bookmark23" w:history="1">
        <w:r>
          <w:rPr>
            <w:color w:val="0096D3"/>
          </w:rPr>
          <w:t>Support</w:t>
        </w:r>
      </w:hyperlink>
      <w:r>
        <w:rPr>
          <w:color w:val="0096D3"/>
        </w:rPr>
        <w:t xml:space="preserve"> </w:t>
      </w:r>
      <w:hyperlink w:anchor="_bookmark23" w:history="1">
        <w:r>
          <w:rPr>
            <w:color w:val="0096D3"/>
          </w:rPr>
          <w:t xml:space="preserve">Documentation Requirements </w:t>
        </w:r>
      </w:hyperlink>
      <w:r>
        <w:rPr>
          <w:color w:val="323232"/>
        </w:rPr>
        <w:t>section.</w:t>
      </w:r>
    </w:p>
    <w:p w14:paraId="2A355ED5" w14:textId="77777777" w:rsidR="00BA5A99" w:rsidRDefault="00325791">
      <w:pPr>
        <w:pStyle w:val="BodyText"/>
        <w:spacing w:before="122" w:line="312" w:lineRule="auto"/>
        <w:ind w:left="120" w:right="589"/>
      </w:pPr>
      <w:r>
        <w:rPr>
          <w:color w:val="323232"/>
        </w:rPr>
        <w:t>In some cases, VMware might have programs that distribute certified Partner Software from VMware.com. In this case, we recommend Partners package their Partner So</w:t>
      </w:r>
      <w:r>
        <w:rPr>
          <w:color w:val="323232"/>
        </w:rPr>
        <w:t>ftware per the program specification.</w:t>
      </w:r>
    </w:p>
    <w:p w14:paraId="5C83CA53" w14:textId="77777777" w:rsidR="00BA5A99" w:rsidRDefault="00BA5A99">
      <w:pPr>
        <w:pStyle w:val="BodyText"/>
        <w:spacing w:before="3"/>
        <w:rPr>
          <w:sz w:val="17"/>
        </w:rPr>
      </w:pPr>
    </w:p>
    <w:p w14:paraId="46F5ADCA" w14:textId="77777777" w:rsidR="00BA5A99" w:rsidRDefault="00325791">
      <w:pPr>
        <w:pStyle w:val="Heading3"/>
        <w:ind w:left="119"/>
      </w:pPr>
      <w:bookmarkStart w:id="36" w:name="Installation"/>
      <w:bookmarkStart w:id="37" w:name="_bookmark17"/>
      <w:bookmarkEnd w:id="36"/>
      <w:bookmarkEnd w:id="37"/>
      <w:r>
        <w:t>Installation</w:t>
      </w:r>
    </w:p>
    <w:p w14:paraId="5A18FDD7" w14:textId="77777777" w:rsidR="00BA5A99" w:rsidRDefault="00325791">
      <w:pPr>
        <w:pStyle w:val="BodyText"/>
        <w:spacing w:before="189" w:line="312" w:lineRule="auto"/>
        <w:ind w:left="120" w:right="611"/>
      </w:pPr>
      <w:r>
        <w:rPr>
          <w:color w:val="323232"/>
        </w:rPr>
        <w:t>During extraction or installation, Partner must present their End User License Agreement (EULA) to customers in a way that requires the customer to accept the Partner EULA before use of the Partner Softwa</w:t>
      </w:r>
      <w:r>
        <w:rPr>
          <w:color w:val="323232"/>
        </w:rPr>
        <w:t>re. If a user does not accept the EULA, the Partner Software must not install.</w:t>
      </w:r>
    </w:p>
    <w:p w14:paraId="0BCF0AAF" w14:textId="77777777" w:rsidR="00BA5A99" w:rsidRDefault="00BA5A99">
      <w:pPr>
        <w:spacing w:line="312" w:lineRule="auto"/>
        <w:sectPr w:rsidR="00BA5A99">
          <w:pgSz w:w="11880" w:h="15840"/>
          <w:pgMar w:top="1100" w:right="1140" w:bottom="740" w:left="1140" w:header="540" w:footer="556" w:gutter="0"/>
          <w:cols w:space="720"/>
        </w:sectPr>
      </w:pPr>
    </w:p>
    <w:p w14:paraId="20D98C6E" w14:textId="77777777" w:rsidR="00BA5A99" w:rsidRDefault="00325791">
      <w:pPr>
        <w:pStyle w:val="BodyText"/>
        <w:spacing w:before="180" w:line="312" w:lineRule="auto"/>
        <w:ind w:left="120" w:right="177"/>
      </w:pPr>
      <w:r>
        <w:rPr>
          <w:color w:val="323232"/>
        </w:rPr>
        <w:t>Customers must be presented with the option of opening documentation files after installation completes. The documentation must include a link to a webpage and c</w:t>
      </w:r>
      <w:r>
        <w:rPr>
          <w:color w:val="323232"/>
        </w:rPr>
        <w:t>ustomer help system that is maintained by the Partner. The customer must not be required to copy files to specific places, nor required to edit any files to configure the Partner Software.</w:t>
      </w:r>
    </w:p>
    <w:p w14:paraId="54ED1BEC" w14:textId="77777777" w:rsidR="00BA5A99" w:rsidRDefault="00BA5A99">
      <w:pPr>
        <w:pStyle w:val="BodyText"/>
        <w:spacing w:before="3"/>
        <w:rPr>
          <w:sz w:val="17"/>
        </w:rPr>
      </w:pPr>
    </w:p>
    <w:p w14:paraId="2754FCE9" w14:textId="77777777" w:rsidR="00BA5A99" w:rsidRDefault="00325791">
      <w:pPr>
        <w:pStyle w:val="Heading3"/>
        <w:spacing w:before="1"/>
      </w:pPr>
      <w:bookmarkStart w:id="38" w:name="Open_Source_and_Encryption"/>
      <w:bookmarkStart w:id="39" w:name="_bookmark18"/>
      <w:bookmarkEnd w:id="38"/>
      <w:bookmarkEnd w:id="39"/>
      <w:r>
        <w:t>Open Source and Encryption</w:t>
      </w:r>
    </w:p>
    <w:p w14:paraId="027737C3" w14:textId="77777777" w:rsidR="00BA5A99" w:rsidRDefault="00325791">
      <w:pPr>
        <w:pStyle w:val="BodyText"/>
        <w:spacing w:before="188" w:line="312" w:lineRule="auto"/>
        <w:ind w:left="120" w:right="266"/>
      </w:pPr>
      <w:r>
        <w:rPr>
          <w:color w:val="323232"/>
        </w:rPr>
        <w:t>Partners are expected to comply with al</w:t>
      </w:r>
      <w:r>
        <w:rPr>
          <w:color w:val="323232"/>
        </w:rPr>
        <w:t>l applicable third-party and free / open-source licenses and meet all applicable import, export, and re-export control obligations.</w:t>
      </w:r>
    </w:p>
    <w:p w14:paraId="32A2E166" w14:textId="77777777" w:rsidR="00BA5A99" w:rsidRDefault="00325791">
      <w:pPr>
        <w:pStyle w:val="BodyText"/>
        <w:spacing w:before="122" w:line="312" w:lineRule="auto"/>
        <w:ind w:left="120" w:right="112"/>
      </w:pPr>
      <w:r>
        <w:rPr>
          <w:color w:val="323232"/>
        </w:rPr>
        <w:t xml:space="preserve">In the cases where VMware distributes certified Partner Software from VMware.com, Partners must follow the </w:t>
      </w:r>
      <w:hyperlink w:anchor="_bookmark3" w:history="1">
        <w:r>
          <w:rPr>
            <w:color w:val="0096D3"/>
          </w:rPr>
          <w:t>Program Requirements</w:t>
        </w:r>
      </w:hyperlink>
      <w:r>
        <w:rPr>
          <w:color w:val="323232"/>
        </w:rPr>
        <w:t>.</w:t>
      </w:r>
    </w:p>
    <w:p w14:paraId="2DADCA51" w14:textId="77777777" w:rsidR="00BA5A99" w:rsidRDefault="00325791">
      <w:pPr>
        <w:pStyle w:val="Heading3"/>
        <w:spacing w:before="198"/>
        <w:ind w:left="119"/>
      </w:pPr>
      <w:bookmarkStart w:id="40" w:name="VMware_Signed_Software"/>
      <w:bookmarkStart w:id="41" w:name="_bookmark19"/>
      <w:bookmarkEnd w:id="40"/>
      <w:bookmarkEnd w:id="41"/>
      <w:r>
        <w:t>VMware Signed Software</w:t>
      </w:r>
    </w:p>
    <w:p w14:paraId="7F37621C" w14:textId="77777777" w:rsidR="00BA5A99" w:rsidRDefault="00325791">
      <w:pPr>
        <w:pStyle w:val="BodyText"/>
        <w:spacing w:before="188" w:line="312" w:lineRule="auto"/>
        <w:ind w:left="119" w:right="223"/>
      </w:pPr>
      <w:r>
        <w:rPr>
          <w:color w:val="323232"/>
        </w:rPr>
        <w:t>If Partner wishes to distribute Partner Software that meets Qualification Requirements, under this Program, VMware must digitally sign the Partner Software before the general distribution. VMware will implement its digital signature onto properly certified</w:t>
      </w:r>
      <w:r>
        <w:rPr>
          <w:color w:val="323232"/>
        </w:rPr>
        <w:t xml:space="preserve"> modules at the end of the certification process and will deliver digitally-signed VMware Signed Software back to the Partner for general distribution. VMware will update the VCG to reflect any VMware Signed Software. VMware Signed Software means Partner S</w:t>
      </w:r>
      <w:r>
        <w:rPr>
          <w:color w:val="323232"/>
        </w:rPr>
        <w:t>oftware that meets the Qualification Requirements and has been digitally signed by VMware.</w:t>
      </w:r>
    </w:p>
    <w:p w14:paraId="0ABBC077" w14:textId="77777777" w:rsidR="00BA5A99" w:rsidRDefault="00BA5A99">
      <w:pPr>
        <w:pStyle w:val="BodyText"/>
        <w:rPr>
          <w:sz w:val="28"/>
        </w:rPr>
      </w:pPr>
    </w:p>
    <w:p w14:paraId="5FD3451C" w14:textId="77777777" w:rsidR="00BA5A99" w:rsidRDefault="00325791">
      <w:pPr>
        <w:pStyle w:val="Heading3"/>
        <w:ind w:left="119"/>
      </w:pPr>
      <w:bookmarkStart w:id="42" w:name="VMware_Hosting"/>
      <w:bookmarkStart w:id="43" w:name="_bookmark20"/>
      <w:bookmarkEnd w:id="42"/>
      <w:bookmarkEnd w:id="43"/>
      <w:r>
        <w:t>VMware Hosting</w:t>
      </w:r>
    </w:p>
    <w:p w14:paraId="470F1FA2" w14:textId="77777777" w:rsidR="00BA5A99" w:rsidRDefault="00325791">
      <w:pPr>
        <w:pStyle w:val="BodyText"/>
        <w:spacing w:before="189" w:line="312" w:lineRule="auto"/>
        <w:ind w:left="119"/>
      </w:pPr>
      <w:r>
        <w:rPr>
          <w:color w:val="323232"/>
        </w:rPr>
        <w:t>In cases where programs allow, VMware will host certified Partner Software on vmware.com, until the associated version of the VMware product has reac</w:t>
      </w:r>
      <w:r>
        <w:rPr>
          <w:color w:val="323232"/>
        </w:rPr>
        <w:t>hed the end-of-life (EOL) phase.</w:t>
      </w:r>
    </w:p>
    <w:p w14:paraId="2A3D693D" w14:textId="77777777" w:rsidR="00BA5A99" w:rsidRDefault="00325791">
      <w:pPr>
        <w:pStyle w:val="BodyText"/>
        <w:spacing w:before="122" w:line="439" w:lineRule="auto"/>
        <w:ind w:left="119" w:right="2880"/>
      </w:pPr>
      <w:r>
        <w:rPr>
          <w:color w:val="323232"/>
        </w:rPr>
        <w:t xml:space="preserve">For more detail about product life cycle policies, including EOL dates, visit: </w:t>
      </w:r>
      <w:hyperlink r:id="rId33">
        <w:r>
          <w:rPr>
            <w:color w:val="0096D3"/>
          </w:rPr>
          <w:t>http://www.vmware.com/support/policies/lifecycle/general/</w:t>
        </w:r>
        <w:r>
          <w:rPr>
            <w:color w:val="0096D3"/>
          </w:rPr>
          <w:t>index.html</w:t>
        </w:r>
      </w:hyperlink>
    </w:p>
    <w:p w14:paraId="10FB0568" w14:textId="77777777" w:rsidR="00BA5A99" w:rsidRDefault="00325791">
      <w:pPr>
        <w:pStyle w:val="BodyText"/>
        <w:spacing w:line="228" w:lineRule="exact"/>
        <w:ind w:left="119"/>
      </w:pPr>
      <w:r>
        <w:rPr>
          <w:color w:val="323232"/>
        </w:rPr>
        <w:t xml:space="preserve">Refer to the Program requirements for packaging as specified in </w:t>
      </w:r>
      <w:hyperlink w:anchor="_bookmark16" w:history="1">
        <w:r>
          <w:rPr>
            <w:color w:val="0096D3"/>
          </w:rPr>
          <w:t>Delivery to Customers</w:t>
        </w:r>
      </w:hyperlink>
      <w:r>
        <w:rPr>
          <w:color w:val="323232"/>
        </w:rPr>
        <w:t>section.</w:t>
      </w:r>
    </w:p>
    <w:p w14:paraId="090B1BC2" w14:textId="77777777" w:rsidR="00BA5A99" w:rsidRDefault="00BA5A99">
      <w:pPr>
        <w:pStyle w:val="BodyText"/>
        <w:rPr>
          <w:sz w:val="23"/>
        </w:rPr>
      </w:pPr>
    </w:p>
    <w:p w14:paraId="0A34A511" w14:textId="77777777" w:rsidR="00BA5A99" w:rsidRDefault="00325791">
      <w:pPr>
        <w:pStyle w:val="Heading3"/>
      </w:pPr>
      <w:bookmarkStart w:id="44" w:name="Partner_Hosting"/>
      <w:bookmarkStart w:id="45" w:name="_bookmark21"/>
      <w:bookmarkEnd w:id="44"/>
      <w:bookmarkEnd w:id="45"/>
      <w:r>
        <w:t>Partner Hosting</w:t>
      </w:r>
    </w:p>
    <w:p w14:paraId="20AD2A82" w14:textId="77777777" w:rsidR="00BA5A99" w:rsidRDefault="00325791">
      <w:pPr>
        <w:pStyle w:val="BodyText"/>
        <w:spacing w:before="189" w:line="312" w:lineRule="auto"/>
        <w:ind w:left="120" w:right="254"/>
      </w:pPr>
      <w:r>
        <w:rPr>
          <w:color w:val="323232"/>
        </w:rPr>
        <w:t xml:space="preserve">Partners who choose to host Partner Software on their website are encouraged to consider the following </w:t>
      </w:r>
      <w:r>
        <w:rPr>
          <w:color w:val="323232"/>
        </w:rPr>
        <w:t>recommendations for the Partner Software landing page.</w:t>
      </w:r>
    </w:p>
    <w:p w14:paraId="2E4492F2" w14:textId="77777777" w:rsidR="00BA5A99" w:rsidRDefault="00BA5A99">
      <w:pPr>
        <w:pStyle w:val="BodyText"/>
        <w:spacing w:before="8"/>
        <w:rPr>
          <w:sz w:val="17"/>
        </w:rPr>
      </w:pPr>
    </w:p>
    <w:p w14:paraId="17C61FF7" w14:textId="77777777" w:rsidR="00BA5A99" w:rsidRDefault="00325791">
      <w:pPr>
        <w:pStyle w:val="Heading4"/>
      </w:pPr>
      <w:r>
        <w:t>Landing Page Recommendations</w:t>
      </w:r>
    </w:p>
    <w:p w14:paraId="26C4F63D" w14:textId="77777777" w:rsidR="00BA5A99" w:rsidRDefault="00325791">
      <w:pPr>
        <w:pStyle w:val="ListParagraph"/>
        <w:numPr>
          <w:ilvl w:val="0"/>
          <w:numId w:val="10"/>
        </w:numPr>
        <w:tabs>
          <w:tab w:val="left" w:pos="479"/>
          <w:tab w:val="left" w:pos="480"/>
        </w:tabs>
        <w:spacing w:before="151" w:line="312" w:lineRule="auto"/>
        <w:ind w:right="124"/>
        <w:rPr>
          <w:sz w:val="20"/>
        </w:rPr>
      </w:pPr>
      <w:r>
        <w:rPr>
          <w:color w:val="323232"/>
          <w:sz w:val="20"/>
        </w:rPr>
        <w:t>Publicly available landing page (The link must be a live link and not result in a 404 unknown error or send users to a generic, “we can’t find the page you are looking for</w:t>
      </w:r>
      <w:r>
        <w:rPr>
          <w:color w:val="323232"/>
          <w:sz w:val="20"/>
        </w:rPr>
        <w:t>” site.) It is OK for the landing page to require credentials to log</w:t>
      </w:r>
      <w:r>
        <w:rPr>
          <w:color w:val="323232"/>
          <w:spacing w:val="-2"/>
          <w:sz w:val="20"/>
        </w:rPr>
        <w:t xml:space="preserve"> </w:t>
      </w:r>
      <w:r>
        <w:rPr>
          <w:color w:val="323232"/>
          <w:sz w:val="20"/>
        </w:rPr>
        <w:t>in.</w:t>
      </w:r>
    </w:p>
    <w:p w14:paraId="6D273BC7" w14:textId="77777777" w:rsidR="00BA5A99" w:rsidRDefault="00325791">
      <w:pPr>
        <w:pStyle w:val="ListParagraph"/>
        <w:numPr>
          <w:ilvl w:val="0"/>
          <w:numId w:val="10"/>
        </w:numPr>
        <w:tabs>
          <w:tab w:val="left" w:pos="479"/>
          <w:tab w:val="left" w:pos="480"/>
        </w:tabs>
        <w:spacing w:before="123"/>
        <w:ind w:hanging="361"/>
        <w:rPr>
          <w:sz w:val="20"/>
        </w:rPr>
      </w:pPr>
      <w:r>
        <w:rPr>
          <w:color w:val="323232"/>
          <w:sz w:val="20"/>
        </w:rPr>
        <w:t>Viewable with standard</w:t>
      </w:r>
      <w:r>
        <w:rPr>
          <w:color w:val="323232"/>
          <w:spacing w:val="-3"/>
          <w:sz w:val="20"/>
        </w:rPr>
        <w:t xml:space="preserve"> </w:t>
      </w:r>
      <w:r>
        <w:rPr>
          <w:color w:val="323232"/>
          <w:sz w:val="20"/>
        </w:rPr>
        <w:t>browsers.</w:t>
      </w:r>
    </w:p>
    <w:p w14:paraId="152D3549" w14:textId="77777777" w:rsidR="00BA5A99" w:rsidRDefault="00325791">
      <w:pPr>
        <w:pStyle w:val="ListParagraph"/>
        <w:numPr>
          <w:ilvl w:val="0"/>
          <w:numId w:val="10"/>
        </w:numPr>
        <w:tabs>
          <w:tab w:val="left" w:pos="479"/>
          <w:tab w:val="left" w:pos="481"/>
        </w:tabs>
        <w:spacing w:line="312" w:lineRule="auto"/>
        <w:ind w:left="480" w:right="320"/>
        <w:rPr>
          <w:sz w:val="20"/>
        </w:rPr>
      </w:pPr>
      <w:r>
        <w:rPr>
          <w:color w:val="323232"/>
          <w:sz w:val="20"/>
        </w:rPr>
        <w:t>Public statement of the Partner’s support policy for their certified Partner Software. (Include a link to the support policy or information on how to get support.)</w:t>
      </w:r>
      <w:r>
        <w:rPr>
          <w:color w:val="323232"/>
          <w:spacing w:val="-9"/>
          <w:sz w:val="20"/>
        </w:rPr>
        <w:t xml:space="preserve"> </w:t>
      </w:r>
      <w:r>
        <w:rPr>
          <w:color w:val="323232"/>
          <w:sz w:val="20"/>
        </w:rPr>
        <w:t>.</w:t>
      </w:r>
    </w:p>
    <w:p w14:paraId="0261EBE5" w14:textId="77777777" w:rsidR="00BA5A99" w:rsidRDefault="00325791">
      <w:pPr>
        <w:pStyle w:val="ListParagraph"/>
        <w:numPr>
          <w:ilvl w:val="0"/>
          <w:numId w:val="10"/>
        </w:numPr>
        <w:tabs>
          <w:tab w:val="left" w:pos="479"/>
          <w:tab w:val="left" w:pos="481"/>
        </w:tabs>
        <w:spacing w:before="122"/>
        <w:ind w:left="480" w:hanging="361"/>
        <w:rPr>
          <w:sz w:val="20"/>
        </w:rPr>
      </w:pPr>
      <w:r>
        <w:rPr>
          <w:color w:val="323232"/>
          <w:sz w:val="20"/>
        </w:rPr>
        <w:t>Stated support is not beyond VMware stated support (features, versions, array models,</w:t>
      </w:r>
      <w:r>
        <w:rPr>
          <w:color w:val="323232"/>
          <w:spacing w:val="-12"/>
          <w:sz w:val="20"/>
        </w:rPr>
        <w:t xml:space="preserve"> </w:t>
      </w:r>
      <w:r>
        <w:rPr>
          <w:color w:val="323232"/>
          <w:sz w:val="20"/>
        </w:rPr>
        <w:t>etc.</w:t>
      </w:r>
      <w:r>
        <w:rPr>
          <w:color w:val="323232"/>
          <w:sz w:val="20"/>
        </w:rPr>
        <w:t>).</w:t>
      </w:r>
    </w:p>
    <w:p w14:paraId="01A3506A" w14:textId="77777777" w:rsidR="00BA5A99" w:rsidRDefault="00325791">
      <w:pPr>
        <w:pStyle w:val="ListParagraph"/>
        <w:numPr>
          <w:ilvl w:val="0"/>
          <w:numId w:val="10"/>
        </w:numPr>
        <w:tabs>
          <w:tab w:val="left" w:pos="479"/>
          <w:tab w:val="left" w:pos="480"/>
        </w:tabs>
        <w:ind w:left="480"/>
        <w:rPr>
          <w:sz w:val="20"/>
        </w:rPr>
      </w:pPr>
      <w:r>
        <w:rPr>
          <w:color w:val="323232"/>
          <w:sz w:val="20"/>
        </w:rPr>
        <w:t>Link to VMware Compatibility Guide</w:t>
      </w:r>
      <w:r>
        <w:rPr>
          <w:color w:val="323232"/>
          <w:spacing w:val="-4"/>
          <w:sz w:val="20"/>
        </w:rPr>
        <w:t xml:space="preserve"> </w:t>
      </w:r>
      <w:r>
        <w:rPr>
          <w:color w:val="323232"/>
          <w:sz w:val="20"/>
        </w:rPr>
        <w:t>listings.</w:t>
      </w:r>
    </w:p>
    <w:p w14:paraId="7150AA08" w14:textId="77777777" w:rsidR="00BA5A99" w:rsidRDefault="00BA5A99">
      <w:pPr>
        <w:rPr>
          <w:sz w:val="20"/>
        </w:rPr>
        <w:sectPr w:rsidR="00BA5A99">
          <w:pgSz w:w="11880" w:h="15840"/>
          <w:pgMar w:top="1100" w:right="1140" w:bottom="740" w:left="1140" w:header="540" w:footer="556" w:gutter="0"/>
          <w:cols w:space="720"/>
        </w:sectPr>
      </w:pPr>
    </w:p>
    <w:p w14:paraId="3E97D63C" w14:textId="77777777" w:rsidR="00BA5A99" w:rsidRDefault="00325791">
      <w:pPr>
        <w:pStyle w:val="Heading4"/>
        <w:spacing w:before="141"/>
        <w:ind w:left="120"/>
      </w:pPr>
      <w:r>
        <w:t>Static Information</w:t>
      </w:r>
    </w:p>
    <w:p w14:paraId="620280A7" w14:textId="77777777" w:rsidR="00BA5A99" w:rsidRDefault="00325791">
      <w:pPr>
        <w:pStyle w:val="ListParagraph"/>
        <w:numPr>
          <w:ilvl w:val="0"/>
          <w:numId w:val="10"/>
        </w:numPr>
        <w:tabs>
          <w:tab w:val="left" w:pos="479"/>
          <w:tab w:val="left" w:pos="480"/>
        </w:tabs>
        <w:spacing w:before="151"/>
        <w:ind w:left="480"/>
        <w:rPr>
          <w:sz w:val="20"/>
        </w:rPr>
      </w:pPr>
      <w:r>
        <w:rPr>
          <w:color w:val="323232"/>
          <w:sz w:val="20"/>
        </w:rPr>
        <w:t>About VMware product text from VMware.com or VMware approved</w:t>
      </w:r>
      <w:r>
        <w:rPr>
          <w:color w:val="323232"/>
          <w:spacing w:val="-6"/>
          <w:sz w:val="20"/>
        </w:rPr>
        <w:t xml:space="preserve"> </w:t>
      </w:r>
      <w:r>
        <w:rPr>
          <w:color w:val="323232"/>
          <w:sz w:val="20"/>
        </w:rPr>
        <w:t>collateral.</w:t>
      </w:r>
    </w:p>
    <w:p w14:paraId="150E841A" w14:textId="77777777" w:rsidR="00BA5A99" w:rsidRDefault="00BA5A99">
      <w:pPr>
        <w:pStyle w:val="BodyText"/>
        <w:rPr>
          <w:sz w:val="23"/>
        </w:rPr>
      </w:pPr>
    </w:p>
    <w:p w14:paraId="68EE8F77" w14:textId="77777777" w:rsidR="00BA5A99" w:rsidRDefault="00325791">
      <w:pPr>
        <w:pStyle w:val="Heading3"/>
      </w:pPr>
      <w:bookmarkStart w:id="46" w:name="VMware_Compatibility_Guide_(VCG)_Posting"/>
      <w:bookmarkStart w:id="47" w:name="_bookmark22"/>
      <w:bookmarkEnd w:id="46"/>
      <w:bookmarkEnd w:id="47"/>
      <w:r>
        <w:t>VMware Compatibility Guide (VCG) Posting</w:t>
      </w:r>
    </w:p>
    <w:p w14:paraId="2302C703" w14:textId="77777777" w:rsidR="00BA5A99" w:rsidRDefault="00325791">
      <w:pPr>
        <w:pStyle w:val="BodyText"/>
        <w:spacing w:before="189" w:line="312" w:lineRule="auto"/>
        <w:ind w:left="119" w:right="301"/>
      </w:pPr>
      <w:r>
        <w:rPr>
          <w:color w:val="323232"/>
        </w:rPr>
        <w:t>Partners must officially state the combinations of versions of the VMware product. VMware reserves the right to conduct its own compatibility testing to validate Partner’s compatibility claims.</w:t>
      </w:r>
    </w:p>
    <w:p w14:paraId="3C997E74" w14:textId="77777777" w:rsidR="00BA5A99" w:rsidRDefault="00325791">
      <w:pPr>
        <w:pStyle w:val="BodyText"/>
        <w:spacing w:before="122" w:line="312" w:lineRule="auto"/>
        <w:ind w:left="119" w:right="255"/>
      </w:pPr>
      <w:r>
        <w:rPr>
          <w:color w:val="323232"/>
        </w:rPr>
        <w:t>The compatibility for Partner Software that is certified is po</w:t>
      </w:r>
      <w:r>
        <w:rPr>
          <w:color w:val="323232"/>
        </w:rPr>
        <w:t xml:space="preserve">sted on the </w:t>
      </w:r>
      <w:hyperlink r:id="rId34">
        <w:r>
          <w:rPr>
            <w:color w:val="0096D3"/>
          </w:rPr>
          <w:t>VMware Compatibility Guide</w:t>
        </w:r>
      </w:hyperlink>
      <w:r>
        <w:rPr>
          <w:color w:val="0096D3"/>
        </w:rPr>
        <w:t xml:space="preserve"> </w:t>
      </w:r>
      <w:r>
        <w:rPr>
          <w:color w:val="323232"/>
        </w:rPr>
        <w:t xml:space="preserve">website. VMware technical support is obligated to support Partner Software only with the equipment </w:t>
      </w:r>
      <w:r>
        <w:rPr>
          <w:color w:val="323232"/>
        </w:rPr>
        <w:t>and management interfaces agreed between the Partner and VMware, contained in the VCG.</w:t>
      </w:r>
    </w:p>
    <w:p w14:paraId="6795031A" w14:textId="77777777" w:rsidR="00BA5A99" w:rsidRDefault="00325791">
      <w:pPr>
        <w:pStyle w:val="BodyText"/>
        <w:spacing w:before="123"/>
        <w:ind w:left="119"/>
      </w:pPr>
      <w:r>
        <w:rPr>
          <w:color w:val="323232"/>
        </w:rPr>
        <w:t>Other clarifications for VCG posting:</w:t>
      </w:r>
    </w:p>
    <w:p w14:paraId="5AA4E9EA" w14:textId="77777777" w:rsidR="00BA5A99" w:rsidRDefault="00325791">
      <w:pPr>
        <w:pStyle w:val="ListParagraph"/>
        <w:numPr>
          <w:ilvl w:val="0"/>
          <w:numId w:val="10"/>
        </w:numPr>
        <w:tabs>
          <w:tab w:val="left" w:pos="479"/>
          <w:tab w:val="left" w:pos="481"/>
        </w:tabs>
        <w:spacing w:line="312" w:lineRule="auto"/>
        <w:ind w:left="480" w:right="335"/>
        <w:rPr>
          <w:sz w:val="20"/>
        </w:rPr>
      </w:pPr>
      <w:r>
        <w:rPr>
          <w:color w:val="323232"/>
          <w:sz w:val="20"/>
        </w:rPr>
        <w:t xml:space="preserve">VMware uses footnotes and Knowledge Base (KB) articles to document known Partner Software incompatibilities. If an incompatibility </w:t>
      </w:r>
      <w:r>
        <w:rPr>
          <w:color w:val="323232"/>
          <w:sz w:val="20"/>
        </w:rPr>
        <w:t>is severe enough such that the Partner Software is not supportable, the Partner Software is not posted on the VCG website until a technical fix is</w:t>
      </w:r>
      <w:r>
        <w:rPr>
          <w:color w:val="323232"/>
          <w:spacing w:val="-36"/>
          <w:sz w:val="20"/>
        </w:rPr>
        <w:t xml:space="preserve"> </w:t>
      </w:r>
      <w:r>
        <w:rPr>
          <w:color w:val="323232"/>
          <w:sz w:val="20"/>
        </w:rPr>
        <w:t>provided.</w:t>
      </w:r>
    </w:p>
    <w:p w14:paraId="03AE9E50" w14:textId="77777777" w:rsidR="00BA5A99" w:rsidRDefault="00325791">
      <w:pPr>
        <w:pStyle w:val="ListParagraph"/>
        <w:numPr>
          <w:ilvl w:val="0"/>
          <w:numId w:val="10"/>
        </w:numPr>
        <w:tabs>
          <w:tab w:val="left" w:pos="479"/>
          <w:tab w:val="left" w:pos="481"/>
        </w:tabs>
        <w:spacing w:before="123" w:line="312" w:lineRule="auto"/>
        <w:ind w:left="480" w:right="185"/>
        <w:rPr>
          <w:sz w:val="20"/>
        </w:rPr>
      </w:pPr>
      <w:r>
        <w:rPr>
          <w:color w:val="323232"/>
          <w:sz w:val="20"/>
        </w:rPr>
        <w:t>VMware</w:t>
      </w:r>
      <w:r>
        <w:rPr>
          <w:color w:val="323232"/>
          <w:spacing w:val="-4"/>
          <w:sz w:val="20"/>
        </w:rPr>
        <w:t xml:space="preserve"> </w:t>
      </w:r>
      <w:r>
        <w:rPr>
          <w:color w:val="323232"/>
          <w:sz w:val="20"/>
        </w:rPr>
        <w:t>determines</w:t>
      </w:r>
      <w:r>
        <w:rPr>
          <w:color w:val="323232"/>
          <w:spacing w:val="-4"/>
          <w:sz w:val="20"/>
        </w:rPr>
        <w:t xml:space="preserve"> </w:t>
      </w:r>
      <w:r>
        <w:rPr>
          <w:color w:val="323232"/>
          <w:sz w:val="20"/>
        </w:rPr>
        <w:t>whether</w:t>
      </w:r>
      <w:r>
        <w:rPr>
          <w:color w:val="323232"/>
          <w:spacing w:val="-3"/>
          <w:sz w:val="20"/>
        </w:rPr>
        <w:t xml:space="preserve"> </w:t>
      </w:r>
      <w:r>
        <w:rPr>
          <w:color w:val="323232"/>
          <w:sz w:val="20"/>
        </w:rPr>
        <w:t>an</w:t>
      </w:r>
      <w:r>
        <w:rPr>
          <w:color w:val="323232"/>
          <w:spacing w:val="-4"/>
          <w:sz w:val="20"/>
        </w:rPr>
        <w:t xml:space="preserve"> </w:t>
      </w:r>
      <w:r>
        <w:rPr>
          <w:color w:val="323232"/>
          <w:sz w:val="20"/>
        </w:rPr>
        <w:t>incompatibility</w:t>
      </w:r>
      <w:r>
        <w:rPr>
          <w:color w:val="323232"/>
          <w:spacing w:val="-4"/>
          <w:sz w:val="20"/>
        </w:rPr>
        <w:t xml:space="preserve"> </w:t>
      </w:r>
      <w:r>
        <w:rPr>
          <w:color w:val="323232"/>
          <w:sz w:val="20"/>
        </w:rPr>
        <w:t>is</w:t>
      </w:r>
      <w:r>
        <w:rPr>
          <w:color w:val="323232"/>
          <w:spacing w:val="-4"/>
          <w:sz w:val="20"/>
        </w:rPr>
        <w:t xml:space="preserve"> </w:t>
      </w:r>
      <w:r>
        <w:rPr>
          <w:color w:val="323232"/>
          <w:sz w:val="20"/>
        </w:rPr>
        <w:t>sufficient</w:t>
      </w:r>
      <w:r>
        <w:rPr>
          <w:color w:val="323232"/>
          <w:spacing w:val="-3"/>
          <w:sz w:val="20"/>
        </w:rPr>
        <w:t xml:space="preserve"> </w:t>
      </w:r>
      <w:r>
        <w:rPr>
          <w:color w:val="323232"/>
          <w:sz w:val="20"/>
        </w:rPr>
        <w:t>to</w:t>
      </w:r>
      <w:r>
        <w:rPr>
          <w:color w:val="323232"/>
          <w:spacing w:val="-4"/>
          <w:sz w:val="20"/>
        </w:rPr>
        <w:t xml:space="preserve"> </w:t>
      </w:r>
      <w:r>
        <w:rPr>
          <w:color w:val="323232"/>
          <w:sz w:val="20"/>
        </w:rPr>
        <w:t>footnote</w:t>
      </w:r>
      <w:r>
        <w:rPr>
          <w:color w:val="323232"/>
          <w:spacing w:val="-3"/>
          <w:sz w:val="20"/>
        </w:rPr>
        <w:t xml:space="preserve"> </w:t>
      </w:r>
      <w:r>
        <w:rPr>
          <w:color w:val="323232"/>
          <w:sz w:val="20"/>
        </w:rPr>
        <w:t>or</w:t>
      </w:r>
      <w:r>
        <w:rPr>
          <w:color w:val="323232"/>
          <w:spacing w:val="-4"/>
          <w:sz w:val="20"/>
        </w:rPr>
        <w:t xml:space="preserve"> </w:t>
      </w:r>
      <w:r>
        <w:rPr>
          <w:color w:val="323232"/>
          <w:sz w:val="20"/>
        </w:rPr>
        <w:t>to</w:t>
      </w:r>
      <w:r>
        <w:rPr>
          <w:color w:val="323232"/>
          <w:spacing w:val="-3"/>
          <w:sz w:val="20"/>
        </w:rPr>
        <w:t xml:space="preserve"> </w:t>
      </w:r>
      <w:r>
        <w:rPr>
          <w:color w:val="323232"/>
          <w:sz w:val="20"/>
        </w:rPr>
        <w:t>deny</w:t>
      </w:r>
      <w:r>
        <w:rPr>
          <w:color w:val="323232"/>
          <w:spacing w:val="-4"/>
          <w:sz w:val="20"/>
        </w:rPr>
        <w:t xml:space="preserve"> </w:t>
      </w:r>
      <w:r>
        <w:rPr>
          <w:color w:val="323232"/>
          <w:sz w:val="20"/>
        </w:rPr>
        <w:t>a</w:t>
      </w:r>
      <w:r>
        <w:rPr>
          <w:color w:val="323232"/>
          <w:spacing w:val="-4"/>
          <w:sz w:val="20"/>
        </w:rPr>
        <w:t xml:space="preserve"> </w:t>
      </w:r>
      <w:r>
        <w:rPr>
          <w:color w:val="323232"/>
          <w:sz w:val="20"/>
        </w:rPr>
        <w:t>certain</w:t>
      </w:r>
      <w:r>
        <w:rPr>
          <w:color w:val="323232"/>
          <w:spacing w:val="-3"/>
          <w:sz w:val="20"/>
        </w:rPr>
        <w:t xml:space="preserve"> </w:t>
      </w:r>
      <w:r>
        <w:rPr>
          <w:color w:val="323232"/>
          <w:sz w:val="20"/>
        </w:rPr>
        <w:t>posting,</w:t>
      </w:r>
      <w:r>
        <w:rPr>
          <w:color w:val="323232"/>
          <w:spacing w:val="-4"/>
          <w:sz w:val="20"/>
        </w:rPr>
        <w:t xml:space="preserve"> </w:t>
      </w:r>
      <w:r>
        <w:rPr>
          <w:color w:val="323232"/>
          <w:sz w:val="20"/>
        </w:rPr>
        <w:t>or to remove any listing at any</w:t>
      </w:r>
      <w:r>
        <w:rPr>
          <w:color w:val="323232"/>
          <w:spacing w:val="-5"/>
          <w:sz w:val="20"/>
        </w:rPr>
        <w:t xml:space="preserve"> </w:t>
      </w:r>
      <w:r>
        <w:rPr>
          <w:color w:val="323232"/>
          <w:sz w:val="20"/>
        </w:rPr>
        <w:t>time.</w:t>
      </w:r>
    </w:p>
    <w:p w14:paraId="5CFC108B" w14:textId="77777777" w:rsidR="00BA5A99" w:rsidRDefault="00325791">
      <w:pPr>
        <w:pStyle w:val="ListParagraph"/>
        <w:numPr>
          <w:ilvl w:val="0"/>
          <w:numId w:val="10"/>
        </w:numPr>
        <w:tabs>
          <w:tab w:val="left" w:pos="479"/>
          <w:tab w:val="left" w:pos="480"/>
        </w:tabs>
        <w:spacing w:before="123"/>
        <w:ind w:hanging="361"/>
        <w:rPr>
          <w:sz w:val="20"/>
        </w:rPr>
      </w:pPr>
      <w:r>
        <w:rPr>
          <w:color w:val="323232"/>
          <w:sz w:val="20"/>
        </w:rPr>
        <w:t>VMware removes Partner Software from the VCG listing upon Partner request or at its own</w:t>
      </w:r>
      <w:r>
        <w:rPr>
          <w:color w:val="323232"/>
          <w:spacing w:val="-28"/>
          <w:sz w:val="20"/>
        </w:rPr>
        <w:t xml:space="preserve"> </w:t>
      </w:r>
      <w:r>
        <w:rPr>
          <w:color w:val="323232"/>
          <w:sz w:val="20"/>
        </w:rPr>
        <w:t>discretion.</w:t>
      </w:r>
    </w:p>
    <w:p w14:paraId="4D138826" w14:textId="77777777" w:rsidR="00BA5A99" w:rsidRDefault="00325791">
      <w:pPr>
        <w:pStyle w:val="ListParagraph"/>
        <w:numPr>
          <w:ilvl w:val="0"/>
          <w:numId w:val="10"/>
        </w:numPr>
        <w:tabs>
          <w:tab w:val="left" w:pos="479"/>
          <w:tab w:val="left" w:pos="481"/>
        </w:tabs>
        <w:spacing w:line="312" w:lineRule="auto"/>
        <w:ind w:left="480" w:right="368"/>
        <w:rPr>
          <w:sz w:val="20"/>
        </w:rPr>
      </w:pPr>
      <w:r>
        <w:rPr>
          <w:color w:val="323232"/>
          <w:sz w:val="20"/>
        </w:rPr>
        <w:t>In the spirit of joint support, VMware does not claim support for Partner Software beyond those that are</w:t>
      </w:r>
      <w:r>
        <w:rPr>
          <w:color w:val="323232"/>
          <w:spacing w:val="-2"/>
          <w:sz w:val="20"/>
        </w:rPr>
        <w:t xml:space="preserve"> </w:t>
      </w:r>
      <w:r>
        <w:rPr>
          <w:color w:val="323232"/>
          <w:sz w:val="20"/>
        </w:rPr>
        <w:t>certified.</w:t>
      </w:r>
    </w:p>
    <w:p w14:paraId="015B09FA" w14:textId="77777777" w:rsidR="00BA5A99" w:rsidRDefault="00325791">
      <w:pPr>
        <w:pStyle w:val="Heading3"/>
        <w:spacing w:before="197"/>
        <w:ind w:left="119"/>
      </w:pPr>
      <w:bookmarkStart w:id="48" w:name="Support_Documentation_Requirements"/>
      <w:bookmarkStart w:id="49" w:name="_bookmark23"/>
      <w:bookmarkEnd w:id="48"/>
      <w:bookmarkEnd w:id="49"/>
      <w:r>
        <w:t>Support Documentation Requirements</w:t>
      </w:r>
    </w:p>
    <w:p w14:paraId="1C9A6C14" w14:textId="77777777" w:rsidR="00BA5A99" w:rsidRDefault="00325791">
      <w:pPr>
        <w:pStyle w:val="BodyText"/>
        <w:spacing w:before="189" w:line="312" w:lineRule="auto"/>
        <w:ind w:left="119"/>
      </w:pPr>
      <w:r>
        <w:rPr>
          <w:color w:val="323232"/>
        </w:rPr>
        <w:t>VMware Support requests that Partners provide links to all relevant TOI material described in Appendix C: Transfer of Information (TOI).</w:t>
      </w:r>
    </w:p>
    <w:p w14:paraId="6B30EDD7" w14:textId="77777777" w:rsidR="00BA5A99" w:rsidRDefault="00BA5A99">
      <w:pPr>
        <w:pStyle w:val="BodyText"/>
        <w:spacing w:before="6"/>
        <w:rPr>
          <w:sz w:val="27"/>
        </w:rPr>
      </w:pPr>
    </w:p>
    <w:p w14:paraId="4F214DC0" w14:textId="77777777" w:rsidR="00BA5A99" w:rsidRDefault="00325791">
      <w:pPr>
        <w:pStyle w:val="Heading3"/>
      </w:pPr>
      <w:bookmarkStart w:id="50" w:name="VMware_Ready_Logos"/>
      <w:bookmarkStart w:id="51" w:name="_bookmark24"/>
      <w:bookmarkEnd w:id="50"/>
      <w:bookmarkEnd w:id="51"/>
      <w:r>
        <w:t>VMware Ready Logos</w:t>
      </w:r>
    </w:p>
    <w:p w14:paraId="4BB08B8D" w14:textId="77777777" w:rsidR="00BA5A99" w:rsidRDefault="00325791">
      <w:pPr>
        <w:pStyle w:val="BodyText"/>
        <w:spacing w:before="189" w:line="312" w:lineRule="auto"/>
        <w:ind w:left="120" w:right="411"/>
      </w:pPr>
      <w:r>
        <w:rPr>
          <w:color w:val="323232"/>
        </w:rPr>
        <w:t>For eligible programs, once Partner has certified the</w:t>
      </w:r>
      <w:r>
        <w:rPr>
          <w:color w:val="323232"/>
        </w:rPr>
        <w:t xml:space="preserve"> Partner Software under the terms of the Program, the Partner may use the VMware Ready™ logo in their Partner Software collateral, as set forth in the Agreement.</w:t>
      </w:r>
    </w:p>
    <w:p w14:paraId="4EE68108" w14:textId="77777777" w:rsidR="00BA5A99" w:rsidRDefault="00325791">
      <w:pPr>
        <w:pStyle w:val="BodyText"/>
        <w:spacing w:before="123"/>
        <w:ind w:left="120"/>
      </w:pPr>
      <w:r>
        <w:rPr>
          <w:color w:val="323232"/>
        </w:rPr>
        <w:t xml:space="preserve">For details refer to the </w:t>
      </w:r>
      <w:hyperlink r:id="rId35">
        <w:r>
          <w:rPr>
            <w:color w:val="0096D3"/>
          </w:rPr>
          <w:t xml:space="preserve">https://www-review.vmware.com/partners/tech-alliance/vmware-ready.html </w:t>
        </w:r>
      </w:hyperlink>
      <w:r>
        <w:rPr>
          <w:color w:val="323232"/>
        </w:rPr>
        <w:t>link.</w:t>
      </w:r>
    </w:p>
    <w:p w14:paraId="7BF0DD74" w14:textId="77777777" w:rsidR="00BA5A99" w:rsidRDefault="00BA5A99">
      <w:pPr>
        <w:pStyle w:val="BodyText"/>
        <w:spacing w:before="4"/>
        <w:rPr>
          <w:sz w:val="30"/>
        </w:rPr>
      </w:pPr>
    </w:p>
    <w:p w14:paraId="626CAB44" w14:textId="77777777" w:rsidR="00BA5A99" w:rsidRDefault="00325791">
      <w:pPr>
        <w:pStyle w:val="Heading2"/>
      </w:pPr>
      <w:bookmarkStart w:id="52" w:name="Post-Release_Activities"/>
      <w:bookmarkStart w:id="53" w:name="_bookmark25"/>
      <w:bookmarkEnd w:id="52"/>
      <w:bookmarkEnd w:id="53"/>
      <w:r>
        <w:t>Post-Release Activities</w:t>
      </w:r>
    </w:p>
    <w:p w14:paraId="7DF340EB" w14:textId="77777777" w:rsidR="00BA5A99" w:rsidRDefault="00325791">
      <w:pPr>
        <w:pStyle w:val="BodyText"/>
        <w:spacing w:before="237"/>
        <w:ind w:left="119"/>
      </w:pPr>
      <w:r>
        <w:rPr>
          <w:color w:val="323232"/>
        </w:rPr>
        <w:t>This Program component includes support and sustaining policies for Partner Software.</w:t>
      </w:r>
    </w:p>
    <w:p w14:paraId="780E62D1" w14:textId="77777777" w:rsidR="00BA5A99" w:rsidRDefault="00BA5A99">
      <w:pPr>
        <w:pStyle w:val="BodyText"/>
        <w:rPr>
          <w:sz w:val="22"/>
        </w:rPr>
      </w:pPr>
    </w:p>
    <w:p w14:paraId="5AF1D80C" w14:textId="77777777" w:rsidR="00BA5A99" w:rsidRDefault="00325791">
      <w:pPr>
        <w:pStyle w:val="Heading3"/>
        <w:spacing w:before="133"/>
        <w:ind w:left="119"/>
      </w:pPr>
      <w:bookmarkStart w:id="54" w:name="Partner_Software_Support_Policy"/>
      <w:bookmarkStart w:id="55" w:name="_bookmark26"/>
      <w:bookmarkEnd w:id="54"/>
      <w:bookmarkEnd w:id="55"/>
      <w:r>
        <w:t>Partner Software Support Policy</w:t>
      </w:r>
    </w:p>
    <w:p w14:paraId="0AFA2266" w14:textId="77777777" w:rsidR="00BA5A99" w:rsidRDefault="00325791">
      <w:pPr>
        <w:pStyle w:val="BodyText"/>
        <w:spacing w:before="188" w:line="312" w:lineRule="auto"/>
        <w:ind w:left="119" w:right="378"/>
      </w:pPr>
      <w:r>
        <w:rPr>
          <w:color w:val="323232"/>
        </w:rPr>
        <w:t>Unless otherwise approved in writing by VMware, Partners must provide a public statement of their support policy for Partner Software that can be linked from the Partner-landing page. This public-facing statement must be rea</w:t>
      </w:r>
      <w:r>
        <w:rPr>
          <w:color w:val="323232"/>
        </w:rPr>
        <w:t>dy and released before GA of the Partner Software, or, if not applicable, before posting the certified Partner Software on the VCG.</w:t>
      </w:r>
    </w:p>
    <w:p w14:paraId="390654F5" w14:textId="77777777" w:rsidR="00BA5A99" w:rsidRDefault="00BA5A99">
      <w:pPr>
        <w:spacing w:line="312" w:lineRule="auto"/>
        <w:sectPr w:rsidR="00BA5A99">
          <w:pgSz w:w="11880" w:h="15840"/>
          <w:pgMar w:top="1100" w:right="1140" w:bottom="740" w:left="1140" w:header="540" w:footer="556" w:gutter="0"/>
          <w:cols w:space="720"/>
        </w:sectPr>
      </w:pPr>
    </w:p>
    <w:p w14:paraId="42F613CB" w14:textId="77777777" w:rsidR="00BA5A99" w:rsidRDefault="00325791">
      <w:pPr>
        <w:pStyle w:val="BodyText"/>
        <w:spacing w:before="180" w:line="312" w:lineRule="auto"/>
        <w:ind w:left="120" w:right="766"/>
      </w:pPr>
      <w:r>
        <w:rPr>
          <w:color w:val="323232"/>
        </w:rPr>
        <w:t>Support and troubleshooting of all Partner Software is the responsibility of Partner as per Partner’s docume</w:t>
      </w:r>
      <w:r>
        <w:rPr>
          <w:color w:val="323232"/>
        </w:rPr>
        <w:t>nted support policy.</w:t>
      </w:r>
    </w:p>
    <w:p w14:paraId="756235F3" w14:textId="77777777" w:rsidR="00BA5A99" w:rsidRDefault="00325791">
      <w:pPr>
        <w:pStyle w:val="BodyText"/>
        <w:spacing w:before="122" w:line="312" w:lineRule="auto"/>
        <w:ind w:left="120" w:right="155"/>
      </w:pPr>
      <w:r>
        <w:rPr>
          <w:color w:val="323232"/>
        </w:rPr>
        <w:t xml:space="preserve">For entitled support issues reported to VMware, VMware Global Support Services (GSS) assists customers in problem analysis and resolution. In the event the issue is diagnosed to be directly related to Partner hardware or software, GSS </w:t>
      </w:r>
      <w:r>
        <w:rPr>
          <w:color w:val="323232"/>
        </w:rPr>
        <w:t>works with the customer to open a collaborative support request (SR) with the Partner.</w:t>
      </w:r>
    </w:p>
    <w:p w14:paraId="53BC97FF" w14:textId="77777777" w:rsidR="00BA5A99" w:rsidRDefault="00BA5A99">
      <w:pPr>
        <w:pStyle w:val="BodyText"/>
        <w:spacing w:before="10"/>
        <w:rPr>
          <w:sz w:val="17"/>
        </w:rPr>
      </w:pPr>
    </w:p>
    <w:p w14:paraId="0520010F" w14:textId="77777777" w:rsidR="00BA5A99" w:rsidRDefault="00325791">
      <w:pPr>
        <w:pStyle w:val="Heading4"/>
      </w:pPr>
      <w:bookmarkStart w:id="56" w:name="Support_Readiness"/>
      <w:bookmarkEnd w:id="56"/>
      <w:r>
        <w:t>Support Readiness</w:t>
      </w:r>
    </w:p>
    <w:p w14:paraId="37D553BF" w14:textId="77777777" w:rsidR="00BA5A99" w:rsidRDefault="00325791">
      <w:pPr>
        <w:pStyle w:val="BodyText"/>
        <w:spacing w:before="150" w:line="312" w:lineRule="auto"/>
        <w:ind w:left="119" w:right="378"/>
      </w:pPr>
      <w:r>
        <w:rPr>
          <w:color w:val="323232"/>
        </w:rPr>
        <w:t xml:space="preserve">The goal for the Partner Software support policy is to ensure an excellent post-sale support experience for the mutual customer, and to drive best of </w:t>
      </w:r>
      <w:r>
        <w:rPr>
          <w:color w:val="323232"/>
        </w:rPr>
        <w:t>breed customer satisfaction for Partner and VMware.</w:t>
      </w:r>
    </w:p>
    <w:p w14:paraId="0DFAA22D" w14:textId="77777777" w:rsidR="00BA5A99" w:rsidRDefault="00325791">
      <w:pPr>
        <w:pStyle w:val="BodyText"/>
        <w:spacing w:before="122" w:line="312" w:lineRule="auto"/>
        <w:ind w:left="119" w:right="501"/>
      </w:pPr>
      <w:r>
        <w:rPr>
          <w:color w:val="323232"/>
        </w:rPr>
        <w:t>For Partner and VMware to be successful with this goal and Program, VMware expects the Partner to provide the following:</w:t>
      </w:r>
    </w:p>
    <w:p w14:paraId="632C5F61" w14:textId="77777777" w:rsidR="00BA5A99" w:rsidRDefault="00325791">
      <w:pPr>
        <w:pStyle w:val="ListParagraph"/>
        <w:numPr>
          <w:ilvl w:val="0"/>
          <w:numId w:val="10"/>
        </w:numPr>
        <w:tabs>
          <w:tab w:val="left" w:pos="479"/>
          <w:tab w:val="left" w:pos="480"/>
        </w:tabs>
        <w:spacing w:before="122" w:line="312" w:lineRule="auto"/>
        <w:ind w:right="143"/>
        <w:rPr>
          <w:sz w:val="20"/>
        </w:rPr>
      </w:pPr>
      <w:r>
        <w:rPr>
          <w:color w:val="323232"/>
          <w:sz w:val="20"/>
        </w:rPr>
        <w:t xml:space="preserve">A clearly defined process and escalation contacts between VMware </w:t>
      </w:r>
      <w:r>
        <w:rPr>
          <w:color w:val="323232"/>
          <w:spacing w:val="-4"/>
          <w:sz w:val="20"/>
        </w:rPr>
        <w:t xml:space="preserve">Technical </w:t>
      </w:r>
      <w:r>
        <w:rPr>
          <w:color w:val="323232"/>
          <w:sz w:val="20"/>
        </w:rPr>
        <w:t xml:space="preserve">Support </w:t>
      </w:r>
      <w:r>
        <w:rPr>
          <w:color w:val="323232"/>
          <w:sz w:val="20"/>
        </w:rPr>
        <w:t>and Partner’s technical support organizations, to engage each other for smooth handoffs and collaboration for all SRs related to Partner’s Partner Software. This process must establish a Senior Support Engineer-to- Senior Support Engineer relationship. For</w:t>
      </w:r>
      <w:r>
        <w:rPr>
          <w:color w:val="323232"/>
          <w:sz w:val="20"/>
        </w:rPr>
        <w:t xml:space="preserve"> critical escalation, this process must also provide an Escalation Manager-to-Escalation Manager relationship.</w:t>
      </w:r>
    </w:p>
    <w:p w14:paraId="3853ED92" w14:textId="77777777" w:rsidR="00BA5A99" w:rsidRDefault="00325791">
      <w:pPr>
        <w:pStyle w:val="ListParagraph"/>
        <w:numPr>
          <w:ilvl w:val="0"/>
          <w:numId w:val="10"/>
        </w:numPr>
        <w:tabs>
          <w:tab w:val="left" w:pos="479"/>
          <w:tab w:val="left" w:pos="481"/>
        </w:tabs>
        <w:spacing w:before="126" w:line="312" w:lineRule="auto"/>
        <w:ind w:left="480" w:right="447"/>
        <w:rPr>
          <w:sz w:val="20"/>
        </w:rPr>
      </w:pPr>
      <w:r>
        <w:rPr>
          <w:color w:val="323232"/>
          <w:sz w:val="20"/>
        </w:rPr>
        <w:t>Partner shall provide ability for VMware GSS to be able to open tickets directly with Partner for the sole purpose of troubleshooting mutual cust</w:t>
      </w:r>
      <w:r>
        <w:rPr>
          <w:color w:val="323232"/>
          <w:sz w:val="20"/>
        </w:rPr>
        <w:t>omer</w:t>
      </w:r>
      <w:r>
        <w:rPr>
          <w:color w:val="323232"/>
          <w:spacing w:val="-3"/>
          <w:sz w:val="20"/>
        </w:rPr>
        <w:t xml:space="preserve"> </w:t>
      </w:r>
      <w:r>
        <w:rPr>
          <w:color w:val="323232"/>
          <w:sz w:val="20"/>
        </w:rPr>
        <w:t>SRs.</w:t>
      </w:r>
    </w:p>
    <w:p w14:paraId="06CDD202" w14:textId="77777777" w:rsidR="00BA5A99" w:rsidRDefault="00325791">
      <w:pPr>
        <w:pStyle w:val="ListParagraph"/>
        <w:numPr>
          <w:ilvl w:val="0"/>
          <w:numId w:val="10"/>
        </w:numPr>
        <w:tabs>
          <w:tab w:val="left" w:pos="479"/>
          <w:tab w:val="left" w:pos="480"/>
        </w:tabs>
        <w:spacing w:before="122" w:line="312" w:lineRule="auto"/>
        <w:ind w:right="426"/>
        <w:rPr>
          <w:sz w:val="20"/>
        </w:rPr>
      </w:pPr>
      <w:r>
        <w:rPr>
          <w:color w:val="323232"/>
          <w:sz w:val="20"/>
        </w:rPr>
        <w:t>Partners shall ensure adequate support readiness and training of their support organization to support the Partner Software. Partners must have a support infrastructure in place to</w:t>
      </w:r>
      <w:r>
        <w:rPr>
          <w:color w:val="323232"/>
          <w:spacing w:val="-38"/>
          <w:sz w:val="20"/>
        </w:rPr>
        <w:t xml:space="preserve"> </w:t>
      </w:r>
      <w:r>
        <w:rPr>
          <w:color w:val="323232"/>
          <w:sz w:val="20"/>
        </w:rPr>
        <w:t>appropriately route and track all SRs related to their Partner Software. Ad</w:t>
      </w:r>
      <w:r>
        <w:rPr>
          <w:color w:val="323232"/>
          <w:sz w:val="20"/>
        </w:rPr>
        <w:t>ditionally, Partner technical support engineers must be trained to have</w:t>
      </w:r>
      <w:r>
        <w:rPr>
          <w:color w:val="323232"/>
          <w:spacing w:val="-4"/>
          <w:sz w:val="20"/>
        </w:rPr>
        <w:t xml:space="preserve"> </w:t>
      </w:r>
      <w:r>
        <w:rPr>
          <w:color w:val="323232"/>
          <w:sz w:val="20"/>
        </w:rPr>
        <w:t>a</w:t>
      </w:r>
    </w:p>
    <w:p w14:paraId="20FE53A5" w14:textId="77777777" w:rsidR="00BA5A99" w:rsidRDefault="00325791">
      <w:pPr>
        <w:pStyle w:val="BodyText"/>
        <w:spacing w:before="124" w:line="312" w:lineRule="auto"/>
        <w:ind w:left="479" w:right="130"/>
      </w:pPr>
      <w:r>
        <w:rPr>
          <w:color w:val="323232"/>
        </w:rPr>
        <w:t>reasonable understanding of the applicable VMware Partner Software, in order to assist during troubleshooting during any collaborative support effort between VMware and the Partner’s</w:t>
      </w:r>
      <w:r>
        <w:rPr>
          <w:color w:val="323232"/>
        </w:rPr>
        <w:t xml:space="preserve"> support team for a mutual customer situation. To provide the best possible customer support, Partners must have one VMware Certified Professional (VCP) support staff onboard. Partner support teams must be ready to support the Partner Software at or before</w:t>
      </w:r>
      <w:r>
        <w:rPr>
          <w:color w:val="323232"/>
        </w:rPr>
        <w:t xml:space="preserve"> the general availability date of the Partner Software.</w:t>
      </w:r>
    </w:p>
    <w:p w14:paraId="57DBAE44" w14:textId="77777777" w:rsidR="00BA5A99" w:rsidRDefault="00325791">
      <w:pPr>
        <w:pStyle w:val="ListParagraph"/>
        <w:numPr>
          <w:ilvl w:val="0"/>
          <w:numId w:val="10"/>
        </w:numPr>
        <w:tabs>
          <w:tab w:val="left" w:pos="479"/>
          <w:tab w:val="left" w:pos="480"/>
        </w:tabs>
        <w:spacing w:before="126" w:line="312" w:lineRule="auto"/>
        <w:ind w:left="480" w:right="147"/>
        <w:rPr>
          <w:sz w:val="20"/>
        </w:rPr>
      </w:pPr>
      <w:r>
        <w:rPr>
          <w:color w:val="323232"/>
          <w:sz w:val="20"/>
        </w:rPr>
        <w:t>Partners must appoint a designated technical support contact who is primarily responsible for the support relationship with VMware support organization. This person shall be responsible and shall</w:t>
      </w:r>
      <w:r>
        <w:rPr>
          <w:color w:val="323232"/>
          <w:spacing w:val="-30"/>
          <w:sz w:val="20"/>
        </w:rPr>
        <w:t xml:space="preserve"> </w:t>
      </w:r>
      <w:r>
        <w:rPr>
          <w:color w:val="323232"/>
          <w:sz w:val="20"/>
        </w:rPr>
        <w:t xml:space="preserve">act </w:t>
      </w:r>
      <w:r>
        <w:rPr>
          <w:color w:val="323232"/>
          <w:sz w:val="20"/>
        </w:rPr>
        <w:t>as a single point of contact for all support-related activities, including escalations and management of the cooperative support process relationship. This person shall ensure the overall support readiness and training of their support organization to supp</w:t>
      </w:r>
      <w:r>
        <w:rPr>
          <w:color w:val="323232"/>
          <w:sz w:val="20"/>
        </w:rPr>
        <w:t>ort Partner</w:t>
      </w:r>
      <w:r>
        <w:rPr>
          <w:color w:val="323232"/>
          <w:spacing w:val="-6"/>
          <w:sz w:val="20"/>
        </w:rPr>
        <w:t xml:space="preserve"> </w:t>
      </w:r>
      <w:r>
        <w:rPr>
          <w:color w:val="323232"/>
          <w:sz w:val="20"/>
        </w:rPr>
        <w:t>Software.</w:t>
      </w:r>
    </w:p>
    <w:p w14:paraId="21B951ED" w14:textId="77777777" w:rsidR="00BA5A99" w:rsidRDefault="00325791">
      <w:pPr>
        <w:pStyle w:val="ListParagraph"/>
        <w:numPr>
          <w:ilvl w:val="0"/>
          <w:numId w:val="10"/>
        </w:numPr>
        <w:tabs>
          <w:tab w:val="left" w:pos="479"/>
          <w:tab w:val="left" w:pos="480"/>
        </w:tabs>
        <w:spacing w:before="125" w:line="312" w:lineRule="auto"/>
        <w:ind w:right="1193"/>
        <w:rPr>
          <w:sz w:val="20"/>
        </w:rPr>
      </w:pPr>
      <w:r>
        <w:rPr>
          <w:color w:val="323232"/>
          <w:sz w:val="20"/>
        </w:rPr>
        <w:t>Communications</w:t>
      </w:r>
      <w:r>
        <w:rPr>
          <w:color w:val="323232"/>
          <w:spacing w:val="-4"/>
          <w:sz w:val="20"/>
        </w:rPr>
        <w:t xml:space="preserve"> </w:t>
      </w:r>
      <w:r>
        <w:rPr>
          <w:color w:val="323232"/>
          <w:sz w:val="20"/>
        </w:rPr>
        <w:t>of</w:t>
      </w:r>
      <w:r>
        <w:rPr>
          <w:color w:val="323232"/>
          <w:spacing w:val="-5"/>
          <w:sz w:val="20"/>
        </w:rPr>
        <w:t xml:space="preserve"> </w:t>
      </w:r>
      <w:r>
        <w:rPr>
          <w:color w:val="323232"/>
          <w:sz w:val="20"/>
        </w:rPr>
        <w:t>any</w:t>
      </w:r>
      <w:r>
        <w:rPr>
          <w:color w:val="323232"/>
          <w:spacing w:val="-4"/>
          <w:sz w:val="20"/>
        </w:rPr>
        <w:t xml:space="preserve"> </w:t>
      </w:r>
      <w:r>
        <w:rPr>
          <w:color w:val="323232"/>
          <w:sz w:val="20"/>
        </w:rPr>
        <w:t>changes,</w:t>
      </w:r>
      <w:r>
        <w:rPr>
          <w:color w:val="323232"/>
          <w:spacing w:val="-3"/>
          <w:sz w:val="20"/>
        </w:rPr>
        <w:t xml:space="preserve"> </w:t>
      </w:r>
      <w:r>
        <w:rPr>
          <w:color w:val="323232"/>
          <w:sz w:val="20"/>
        </w:rPr>
        <w:t>updates,</w:t>
      </w:r>
      <w:r>
        <w:rPr>
          <w:color w:val="323232"/>
          <w:spacing w:val="-4"/>
          <w:sz w:val="20"/>
        </w:rPr>
        <w:t xml:space="preserve"> </w:t>
      </w:r>
      <w:r>
        <w:rPr>
          <w:color w:val="323232"/>
          <w:sz w:val="20"/>
        </w:rPr>
        <w:t>patches,</w:t>
      </w:r>
      <w:r>
        <w:rPr>
          <w:color w:val="323232"/>
          <w:spacing w:val="-4"/>
          <w:sz w:val="20"/>
        </w:rPr>
        <w:t xml:space="preserve"> </w:t>
      </w:r>
      <w:r>
        <w:rPr>
          <w:color w:val="323232"/>
          <w:sz w:val="20"/>
        </w:rPr>
        <w:t>etc.to</w:t>
      </w:r>
      <w:r>
        <w:rPr>
          <w:color w:val="323232"/>
          <w:spacing w:val="-4"/>
          <w:sz w:val="20"/>
        </w:rPr>
        <w:t xml:space="preserve"> </w:t>
      </w:r>
      <w:r>
        <w:rPr>
          <w:color w:val="323232"/>
          <w:sz w:val="20"/>
        </w:rPr>
        <w:t>the</w:t>
      </w:r>
      <w:r>
        <w:rPr>
          <w:color w:val="323232"/>
          <w:spacing w:val="-3"/>
          <w:sz w:val="20"/>
        </w:rPr>
        <w:t xml:space="preserve"> </w:t>
      </w:r>
      <w:r>
        <w:rPr>
          <w:color w:val="323232"/>
          <w:sz w:val="20"/>
        </w:rPr>
        <w:t>Partner</w:t>
      </w:r>
      <w:r>
        <w:rPr>
          <w:color w:val="323232"/>
          <w:spacing w:val="-3"/>
          <w:sz w:val="20"/>
        </w:rPr>
        <w:t xml:space="preserve"> </w:t>
      </w:r>
      <w:r>
        <w:rPr>
          <w:color w:val="323232"/>
          <w:sz w:val="20"/>
        </w:rPr>
        <w:t>Software,</w:t>
      </w:r>
      <w:r>
        <w:rPr>
          <w:color w:val="323232"/>
          <w:spacing w:val="-3"/>
          <w:sz w:val="20"/>
        </w:rPr>
        <w:t xml:space="preserve"> </w:t>
      </w:r>
      <w:r>
        <w:rPr>
          <w:color w:val="323232"/>
          <w:sz w:val="20"/>
        </w:rPr>
        <w:t>are</w:t>
      </w:r>
      <w:r>
        <w:rPr>
          <w:color w:val="323232"/>
          <w:spacing w:val="-4"/>
          <w:sz w:val="20"/>
        </w:rPr>
        <w:t xml:space="preserve"> </w:t>
      </w:r>
      <w:r>
        <w:rPr>
          <w:color w:val="323232"/>
          <w:sz w:val="20"/>
        </w:rPr>
        <w:t>to</w:t>
      </w:r>
      <w:r>
        <w:rPr>
          <w:color w:val="323232"/>
          <w:spacing w:val="-3"/>
          <w:sz w:val="20"/>
        </w:rPr>
        <w:t xml:space="preserve"> </w:t>
      </w:r>
      <w:r>
        <w:rPr>
          <w:color w:val="323232"/>
          <w:sz w:val="20"/>
        </w:rPr>
        <w:t>be communicated back to VMware at least 14 days before release to the general</w:t>
      </w:r>
      <w:r>
        <w:rPr>
          <w:color w:val="323232"/>
          <w:spacing w:val="-26"/>
          <w:sz w:val="20"/>
        </w:rPr>
        <w:t xml:space="preserve"> </w:t>
      </w:r>
      <w:r>
        <w:rPr>
          <w:color w:val="323232"/>
          <w:sz w:val="20"/>
        </w:rPr>
        <w:t>public.</w:t>
      </w:r>
    </w:p>
    <w:p w14:paraId="5D88C82A" w14:textId="77777777" w:rsidR="00BA5A99" w:rsidRDefault="00BA5A99">
      <w:pPr>
        <w:pStyle w:val="BodyText"/>
        <w:spacing w:before="8"/>
        <w:rPr>
          <w:sz w:val="17"/>
        </w:rPr>
      </w:pPr>
    </w:p>
    <w:p w14:paraId="6373CFA4" w14:textId="77777777" w:rsidR="00BA5A99" w:rsidRDefault="00325791">
      <w:pPr>
        <w:pStyle w:val="Heading4"/>
        <w:ind w:left="120"/>
      </w:pPr>
      <w:bookmarkStart w:id="57" w:name="Hosting_of_Collaborative_Technical_Suppo"/>
      <w:bookmarkEnd w:id="57"/>
      <w:r>
        <w:t>Hosting of Collaborative Technical Support Process for Mutual Customers</w:t>
      </w:r>
    </w:p>
    <w:p w14:paraId="6CF1C55B" w14:textId="77777777" w:rsidR="00BA5A99" w:rsidRDefault="00325791">
      <w:pPr>
        <w:pStyle w:val="BodyText"/>
        <w:spacing w:before="151" w:line="312" w:lineRule="auto"/>
        <w:ind w:left="120" w:right="188"/>
      </w:pPr>
      <w:r>
        <w:rPr>
          <w:color w:val="323232"/>
        </w:rPr>
        <w:t>Partner agrees to post current valid support and escalation processes related to Partner Software</w:t>
      </w:r>
      <w:r>
        <w:rPr>
          <w:color w:val="323232"/>
        </w:rPr>
        <w:t xml:space="preserve"> as part of the VMware dedicated or custom Technical Support Alliance Network (TSANet).</w:t>
      </w:r>
    </w:p>
    <w:p w14:paraId="122D1ACA" w14:textId="77777777" w:rsidR="00BA5A99" w:rsidRDefault="00BA5A99">
      <w:pPr>
        <w:spacing w:line="312" w:lineRule="auto"/>
        <w:sectPr w:rsidR="00BA5A99">
          <w:pgSz w:w="11880" w:h="15840"/>
          <w:pgMar w:top="1100" w:right="1140" w:bottom="740" w:left="1140" w:header="540" w:footer="556" w:gutter="0"/>
          <w:cols w:space="720"/>
        </w:sectPr>
      </w:pPr>
    </w:p>
    <w:p w14:paraId="67696C0E" w14:textId="77777777" w:rsidR="00BA5A99" w:rsidRDefault="00325791">
      <w:pPr>
        <w:pStyle w:val="BodyText"/>
        <w:spacing w:before="180" w:line="312" w:lineRule="auto"/>
        <w:ind w:left="119"/>
      </w:pPr>
      <w:r>
        <w:rPr>
          <w:color w:val="323232"/>
        </w:rPr>
        <w:t>For the duration of a Partner’s participation in this Program, and to retain certification status, the Partner must maintain membership in the Technical</w:t>
      </w:r>
      <w:r>
        <w:rPr>
          <w:color w:val="323232"/>
        </w:rPr>
        <w:t xml:space="preserve"> Support Alliance Network. Find the details at the TSANet website, </w:t>
      </w:r>
      <w:hyperlink r:id="rId36">
        <w:r>
          <w:rPr>
            <w:color w:val="0096D3"/>
          </w:rPr>
          <w:t xml:space="preserve">https://vmware-tap.tsanet.org </w:t>
        </w:r>
      </w:hyperlink>
      <w:r>
        <w:rPr>
          <w:color w:val="323232"/>
        </w:rPr>
        <w:t>and as such join the VMware Private TSANet Community. Any issues found with Partner Software are handled by t</w:t>
      </w:r>
      <w:r>
        <w:rPr>
          <w:color w:val="323232"/>
        </w:rPr>
        <w:t xml:space="preserve">he corresponding Partner, as described in the Third- Party Hardware and Software Support Policy documentation at </w:t>
      </w:r>
      <w:hyperlink r:id="rId37">
        <w:r>
          <w:rPr>
            <w:color w:val="0096D3"/>
          </w:rPr>
          <w:t>http://www.vmware.com/support/policies/</w:t>
        </w:r>
      </w:hyperlink>
      <w:r>
        <w:rPr>
          <w:color w:val="0096D3"/>
        </w:rPr>
        <w:t xml:space="preserve"> </w:t>
      </w:r>
      <w:hyperlink r:id="rId38">
        <w:r>
          <w:rPr>
            <w:color w:val="0096D3"/>
          </w:rPr>
          <w:t>ThirdParty.html</w:t>
        </w:r>
      </w:hyperlink>
      <w:r>
        <w:rPr>
          <w:color w:val="323232"/>
        </w:rPr>
        <w:t>.</w:t>
      </w:r>
    </w:p>
    <w:p w14:paraId="52634986" w14:textId="77777777" w:rsidR="00BA5A99" w:rsidRDefault="00325791">
      <w:pPr>
        <w:pStyle w:val="BodyText"/>
        <w:spacing w:before="126" w:line="312" w:lineRule="auto"/>
        <w:ind w:left="119" w:right="789"/>
      </w:pPr>
      <w:r>
        <w:rPr>
          <w:color w:val="323232"/>
        </w:rPr>
        <w:t>Partner shall comply with specific terms and recommendations regarding validation, support, and associated customer communication, as outlined in TSANet guidelines and in this Program Guide.</w:t>
      </w:r>
    </w:p>
    <w:p w14:paraId="46087DDC" w14:textId="77777777" w:rsidR="00BA5A99" w:rsidRDefault="00325791">
      <w:pPr>
        <w:pStyle w:val="BodyText"/>
        <w:spacing w:before="122"/>
        <w:ind w:left="119"/>
      </w:pPr>
      <w:r>
        <w:rPr>
          <w:color w:val="323232"/>
        </w:rPr>
        <w:t>The</w:t>
      </w:r>
      <w:r>
        <w:rPr>
          <w:color w:val="323232"/>
        </w:rPr>
        <w:t xml:space="preserve"> Support Call flow for SDK API related issues is shown in the following figure:</w:t>
      </w:r>
    </w:p>
    <w:p w14:paraId="4ED13524" w14:textId="77777777" w:rsidR="00BA5A99" w:rsidRDefault="00BA5A99">
      <w:pPr>
        <w:pStyle w:val="BodyText"/>
        <w:spacing w:before="9"/>
        <w:rPr>
          <w:sz w:val="26"/>
        </w:rPr>
      </w:pPr>
    </w:p>
    <w:p w14:paraId="4AF08636" w14:textId="77777777" w:rsidR="00BA5A99" w:rsidRDefault="00325791">
      <w:pPr>
        <w:pStyle w:val="BodyText"/>
        <w:ind w:left="120"/>
        <w:rPr>
          <w:rFonts w:ascii="Gotham Rounded Medium"/>
        </w:rPr>
      </w:pPr>
      <w:r>
        <w:rPr>
          <w:rFonts w:ascii="Gotham Rounded Medium"/>
        </w:rPr>
        <w:t>Figure 5-2. SDK API Support Call Flow</w:t>
      </w:r>
    </w:p>
    <w:p w14:paraId="0859A12F" w14:textId="77777777" w:rsidR="00BA5A99" w:rsidRDefault="00325791">
      <w:pPr>
        <w:pStyle w:val="BodyText"/>
        <w:spacing w:before="8"/>
        <w:rPr>
          <w:rFonts w:ascii="Gotham Rounded Medium"/>
          <w:sz w:val="10"/>
        </w:rPr>
      </w:pPr>
      <w:r>
        <w:rPr>
          <w:noProof/>
        </w:rPr>
        <w:drawing>
          <wp:anchor distT="0" distB="0" distL="0" distR="0" simplePos="0" relativeHeight="14" behindDoc="0" locked="0" layoutInCell="1" allowOverlap="1" wp14:anchorId="583F4D02" wp14:editId="0F7A17C7">
            <wp:simplePos x="0" y="0"/>
            <wp:positionH relativeFrom="page">
              <wp:posOffset>847719</wp:posOffset>
            </wp:positionH>
            <wp:positionV relativeFrom="paragraph">
              <wp:posOffset>106196</wp:posOffset>
            </wp:positionV>
            <wp:extent cx="4829174" cy="3162300"/>
            <wp:effectExtent l="0" t="0" r="0" b="0"/>
            <wp:wrapTopAndBottom/>
            <wp:docPr id="5" name="image3.jpe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9" cstate="print"/>
                    <a:stretch>
                      <a:fillRect/>
                    </a:stretch>
                  </pic:blipFill>
                  <pic:spPr>
                    <a:xfrm>
                      <a:off x="0" y="0"/>
                      <a:ext cx="4829174" cy="3162300"/>
                    </a:xfrm>
                    <a:prstGeom prst="rect">
                      <a:avLst/>
                    </a:prstGeom>
                  </pic:spPr>
                </pic:pic>
              </a:graphicData>
            </a:graphic>
          </wp:anchor>
        </w:drawing>
      </w:r>
    </w:p>
    <w:p w14:paraId="71893A33" w14:textId="77777777" w:rsidR="00BA5A99" w:rsidRDefault="00BA5A99">
      <w:pPr>
        <w:pStyle w:val="BodyText"/>
        <w:spacing w:before="11"/>
        <w:rPr>
          <w:rFonts w:ascii="Gotham Rounded Medium"/>
          <w:sz w:val="29"/>
        </w:rPr>
      </w:pPr>
    </w:p>
    <w:p w14:paraId="388AA439" w14:textId="77777777" w:rsidR="00BA5A99" w:rsidRDefault="00325791">
      <w:pPr>
        <w:pStyle w:val="Heading4"/>
        <w:ind w:left="120"/>
      </w:pPr>
      <w:bookmarkStart w:id="58" w:name="Partner_Support_Experience"/>
      <w:bookmarkEnd w:id="58"/>
      <w:r>
        <w:t>Partner Support Experience</w:t>
      </w:r>
    </w:p>
    <w:p w14:paraId="39CAF58D" w14:textId="77777777" w:rsidR="00BA5A99" w:rsidRDefault="00325791">
      <w:pPr>
        <w:pStyle w:val="BodyText"/>
        <w:spacing w:before="150" w:line="312" w:lineRule="auto"/>
        <w:ind w:left="120" w:right="766"/>
      </w:pPr>
      <w:r>
        <w:rPr>
          <w:color w:val="323232"/>
        </w:rPr>
        <w:t xml:space="preserve">Partner shall open a Support Request with VMware on behalf of an end user through the TSANet channel, when the customer support issue is specifically isolated to a VMware product, or only reproducible on a VMware platform. Partner must resolve the support </w:t>
      </w:r>
      <w:r>
        <w:rPr>
          <w:color w:val="323232"/>
        </w:rPr>
        <w:t>ticket in accordance with the applicable support agreement between the customer and the Partner.</w:t>
      </w:r>
    </w:p>
    <w:p w14:paraId="3A3AE9B4" w14:textId="77777777" w:rsidR="00BA5A99" w:rsidRDefault="00325791">
      <w:pPr>
        <w:pStyle w:val="BodyText"/>
        <w:spacing w:before="125" w:line="312" w:lineRule="auto"/>
        <w:ind w:left="120"/>
      </w:pPr>
      <w:r>
        <w:rPr>
          <w:color w:val="323232"/>
        </w:rPr>
        <w:t>VMware GSS Product Support Teams do not support SDK APIs. During customer situations, if the issue requires troubleshooting of SDK API calls, then Partner must</w:t>
      </w:r>
      <w:r>
        <w:rPr>
          <w:color w:val="323232"/>
        </w:rPr>
        <w:t xml:space="preserve"> take the lead and work with VMware Developer Support in the background.</w:t>
      </w:r>
    </w:p>
    <w:p w14:paraId="0124832C" w14:textId="77777777" w:rsidR="00BA5A99" w:rsidRDefault="00BA5A99">
      <w:pPr>
        <w:pStyle w:val="BodyText"/>
        <w:spacing w:before="9"/>
        <w:rPr>
          <w:sz w:val="17"/>
        </w:rPr>
      </w:pPr>
    </w:p>
    <w:p w14:paraId="70C8EE39" w14:textId="77777777" w:rsidR="00BA5A99" w:rsidRDefault="00325791">
      <w:pPr>
        <w:pStyle w:val="Heading4"/>
        <w:ind w:left="120"/>
      </w:pPr>
      <w:bookmarkStart w:id="59" w:name="Support_Requirements_and_Process"/>
      <w:bookmarkEnd w:id="59"/>
      <w:r>
        <w:t>Support Requirements and Process</w:t>
      </w:r>
    </w:p>
    <w:p w14:paraId="6767E63C" w14:textId="77777777" w:rsidR="00BA5A99" w:rsidRDefault="00325791">
      <w:pPr>
        <w:pStyle w:val="BodyText"/>
        <w:spacing w:before="150" w:line="312" w:lineRule="auto"/>
        <w:ind w:left="120" w:right="777"/>
      </w:pPr>
      <w:r>
        <w:rPr>
          <w:color w:val="323232"/>
        </w:rPr>
        <w:t>A detailed description on the general support terms and support request process is provided in the following section.</w:t>
      </w:r>
    </w:p>
    <w:p w14:paraId="17F875F9" w14:textId="77777777" w:rsidR="00BA5A99" w:rsidRDefault="00BA5A99">
      <w:pPr>
        <w:spacing w:line="312" w:lineRule="auto"/>
        <w:sectPr w:rsidR="00BA5A99">
          <w:pgSz w:w="11880" w:h="15840"/>
          <w:pgMar w:top="1100" w:right="1140" w:bottom="740" w:left="1140" w:header="540" w:footer="556" w:gutter="0"/>
          <w:cols w:space="720"/>
        </w:sectPr>
      </w:pPr>
    </w:p>
    <w:p w14:paraId="31D293B2" w14:textId="77777777" w:rsidR="00BA5A99" w:rsidRDefault="00325791">
      <w:pPr>
        <w:pStyle w:val="BodyText"/>
        <w:spacing w:before="148"/>
        <w:ind w:left="120"/>
        <w:rPr>
          <w:rFonts w:ascii="Gotham Rounded Medium"/>
        </w:rPr>
      </w:pPr>
      <w:r>
        <w:rPr>
          <w:rFonts w:ascii="Gotham Rounded Medium"/>
        </w:rPr>
        <w:t>General Support</w:t>
      </w:r>
      <w:r>
        <w:rPr>
          <w:rFonts w:ascii="Gotham Rounded Medium"/>
        </w:rPr>
        <w:t xml:space="preserve"> Terms</w:t>
      </w:r>
    </w:p>
    <w:p w14:paraId="7678DD04" w14:textId="77777777" w:rsidR="00BA5A99" w:rsidRDefault="00325791">
      <w:pPr>
        <w:pStyle w:val="ListParagraph"/>
        <w:numPr>
          <w:ilvl w:val="0"/>
          <w:numId w:val="10"/>
        </w:numPr>
        <w:tabs>
          <w:tab w:val="left" w:pos="479"/>
          <w:tab w:val="left" w:pos="481"/>
        </w:tabs>
        <w:spacing w:before="152" w:line="312" w:lineRule="auto"/>
        <w:ind w:left="480" w:right="814"/>
        <w:rPr>
          <w:sz w:val="20"/>
        </w:rPr>
      </w:pPr>
      <w:r>
        <w:rPr>
          <w:color w:val="323232"/>
          <w:sz w:val="20"/>
        </w:rPr>
        <w:t>Partners are requested to provide the volume information of customer support issues</w:t>
      </w:r>
      <w:r>
        <w:rPr>
          <w:color w:val="323232"/>
          <w:spacing w:val="-28"/>
          <w:sz w:val="20"/>
        </w:rPr>
        <w:t xml:space="preserve"> </w:t>
      </w:r>
      <w:r>
        <w:rPr>
          <w:color w:val="323232"/>
          <w:sz w:val="20"/>
        </w:rPr>
        <w:t>reported against their Partner Software</w:t>
      </w:r>
      <w:r>
        <w:rPr>
          <w:color w:val="323232"/>
          <w:spacing w:val="-2"/>
          <w:sz w:val="20"/>
        </w:rPr>
        <w:t xml:space="preserve"> </w:t>
      </w:r>
      <w:r>
        <w:rPr>
          <w:color w:val="323232"/>
          <w:sz w:val="20"/>
        </w:rPr>
        <w:t>(open/resolved).</w:t>
      </w:r>
    </w:p>
    <w:p w14:paraId="15C3DBFD" w14:textId="77777777" w:rsidR="00BA5A99" w:rsidRDefault="00325791">
      <w:pPr>
        <w:pStyle w:val="ListParagraph"/>
        <w:numPr>
          <w:ilvl w:val="0"/>
          <w:numId w:val="10"/>
        </w:numPr>
        <w:tabs>
          <w:tab w:val="left" w:pos="479"/>
          <w:tab w:val="left" w:pos="481"/>
        </w:tabs>
        <w:spacing w:before="122" w:line="312" w:lineRule="auto"/>
        <w:ind w:left="480" w:right="569"/>
        <w:rPr>
          <w:sz w:val="20"/>
        </w:rPr>
      </w:pPr>
      <w:r>
        <w:rPr>
          <w:color w:val="323232"/>
          <w:sz w:val="20"/>
        </w:rPr>
        <w:t>Failure to fulfill and/or keep current with support requirements results in non-compliance from the certific</w:t>
      </w:r>
      <w:r>
        <w:rPr>
          <w:color w:val="323232"/>
          <w:sz w:val="20"/>
        </w:rPr>
        <w:t>ation</w:t>
      </w:r>
      <w:r>
        <w:rPr>
          <w:color w:val="323232"/>
          <w:spacing w:val="-1"/>
          <w:sz w:val="20"/>
        </w:rPr>
        <w:t xml:space="preserve"> </w:t>
      </w:r>
      <w:r>
        <w:rPr>
          <w:color w:val="323232"/>
          <w:sz w:val="20"/>
        </w:rPr>
        <w:t>perspective.</w:t>
      </w:r>
    </w:p>
    <w:p w14:paraId="15DB445E" w14:textId="77777777" w:rsidR="00BA5A99" w:rsidRDefault="00BA5A99">
      <w:pPr>
        <w:pStyle w:val="BodyText"/>
        <w:spacing w:before="3"/>
        <w:rPr>
          <w:sz w:val="18"/>
        </w:rPr>
      </w:pPr>
    </w:p>
    <w:p w14:paraId="17DA7A41" w14:textId="77777777" w:rsidR="00BA5A99" w:rsidRDefault="00325791">
      <w:pPr>
        <w:pStyle w:val="BodyText"/>
        <w:ind w:left="120"/>
        <w:rPr>
          <w:rFonts w:ascii="Gotham Rounded Medium"/>
        </w:rPr>
      </w:pPr>
      <w:r>
        <w:rPr>
          <w:rFonts w:ascii="Gotham Rounded Medium"/>
        </w:rPr>
        <w:t>Support Request Process</w:t>
      </w:r>
    </w:p>
    <w:p w14:paraId="3390DA9E" w14:textId="77777777" w:rsidR="00BA5A99" w:rsidRDefault="00325791">
      <w:pPr>
        <w:pStyle w:val="ListParagraph"/>
        <w:numPr>
          <w:ilvl w:val="0"/>
          <w:numId w:val="10"/>
        </w:numPr>
        <w:tabs>
          <w:tab w:val="left" w:pos="479"/>
          <w:tab w:val="left" w:pos="480"/>
        </w:tabs>
        <w:spacing w:before="152" w:line="312" w:lineRule="auto"/>
        <w:ind w:right="392"/>
        <w:rPr>
          <w:sz w:val="20"/>
        </w:rPr>
      </w:pPr>
      <w:r>
        <w:rPr>
          <w:color w:val="323232"/>
          <w:sz w:val="20"/>
        </w:rPr>
        <w:t>End users can report software stability and performance issues to VMware if they have a reason to believe is a VMware issue and, as long as the Partner’s software is listed on the VCG</w:t>
      </w:r>
      <w:r>
        <w:rPr>
          <w:color w:val="323232"/>
          <w:spacing w:val="-33"/>
          <w:sz w:val="20"/>
        </w:rPr>
        <w:t xml:space="preserve"> </w:t>
      </w:r>
      <w:r>
        <w:rPr>
          <w:color w:val="323232"/>
          <w:sz w:val="20"/>
        </w:rPr>
        <w:t>website.</w:t>
      </w:r>
    </w:p>
    <w:p w14:paraId="571FB26B" w14:textId="77777777" w:rsidR="00BA5A99" w:rsidRDefault="00325791">
      <w:pPr>
        <w:pStyle w:val="ListParagraph"/>
        <w:numPr>
          <w:ilvl w:val="0"/>
          <w:numId w:val="10"/>
        </w:numPr>
        <w:tabs>
          <w:tab w:val="left" w:pos="479"/>
          <w:tab w:val="left" w:pos="480"/>
        </w:tabs>
        <w:spacing w:before="122" w:line="312" w:lineRule="auto"/>
        <w:ind w:right="521"/>
        <w:rPr>
          <w:sz w:val="20"/>
        </w:rPr>
      </w:pPr>
      <w:r>
        <w:rPr>
          <w:color w:val="323232"/>
          <w:sz w:val="20"/>
        </w:rPr>
        <w:t>For any issues related to the Partner’s Software, VMware will i</w:t>
      </w:r>
      <w:r>
        <w:rPr>
          <w:color w:val="323232"/>
          <w:sz w:val="20"/>
        </w:rPr>
        <w:t>nitiate a request for the technical assistance from the Partner by following the Partner’s support process and procedures posted on TSANet.</w:t>
      </w:r>
    </w:p>
    <w:p w14:paraId="760C9699" w14:textId="77777777" w:rsidR="00BA5A99" w:rsidRDefault="00325791">
      <w:pPr>
        <w:pStyle w:val="ListParagraph"/>
        <w:numPr>
          <w:ilvl w:val="0"/>
          <w:numId w:val="10"/>
        </w:numPr>
        <w:tabs>
          <w:tab w:val="left" w:pos="479"/>
          <w:tab w:val="left" w:pos="480"/>
        </w:tabs>
        <w:spacing w:before="123" w:line="312" w:lineRule="auto"/>
        <w:ind w:right="336"/>
        <w:rPr>
          <w:sz w:val="20"/>
        </w:rPr>
      </w:pPr>
      <w:r>
        <w:rPr>
          <w:color w:val="323232"/>
          <w:sz w:val="20"/>
        </w:rPr>
        <w:t>KBs (Knowledge Base articles) are recommended for all Partner Software issues or knowledge that helps end users. VMw</w:t>
      </w:r>
      <w:r>
        <w:rPr>
          <w:color w:val="323232"/>
          <w:sz w:val="20"/>
        </w:rPr>
        <w:t>are provides a link to KBs from the product</w:t>
      </w:r>
      <w:r>
        <w:rPr>
          <w:color w:val="323232"/>
          <w:spacing w:val="-13"/>
          <w:sz w:val="20"/>
        </w:rPr>
        <w:t xml:space="preserve"> </w:t>
      </w:r>
      <w:r>
        <w:rPr>
          <w:color w:val="323232"/>
          <w:sz w:val="20"/>
        </w:rPr>
        <w:t>VCG.</w:t>
      </w:r>
    </w:p>
    <w:p w14:paraId="5BFA62B7" w14:textId="77777777" w:rsidR="00BA5A99" w:rsidRDefault="00325791">
      <w:pPr>
        <w:pStyle w:val="BodyText"/>
        <w:spacing w:before="122" w:line="312" w:lineRule="auto"/>
        <w:ind w:left="479" w:right="1008"/>
      </w:pPr>
      <w:hyperlink r:id="rId40">
        <w:r>
          <w:rPr>
            <w:color w:val="0096D3"/>
          </w:rPr>
          <w:t>http://blogs.vmware.com/vsphere/2012/05/oldies-but-goodies-site-recovery-manager-setup-</w:t>
        </w:r>
      </w:hyperlink>
      <w:r>
        <w:rPr>
          <w:color w:val="0096D3"/>
        </w:rPr>
        <w:t xml:space="preserve"> </w:t>
      </w:r>
      <w:hyperlink r:id="rId41">
        <w:r>
          <w:rPr>
            <w:color w:val="0096D3"/>
          </w:rPr>
          <w:t>videos.html</w:t>
        </w:r>
      </w:hyperlink>
    </w:p>
    <w:p w14:paraId="2FA9FF7E" w14:textId="77777777" w:rsidR="00BA5A99" w:rsidRDefault="00325791">
      <w:pPr>
        <w:pStyle w:val="BodyText"/>
        <w:spacing w:before="122" w:line="312" w:lineRule="auto"/>
        <w:ind w:left="479" w:right="700"/>
      </w:pPr>
      <w:hyperlink r:id="rId42">
        <w:r>
          <w:rPr>
            <w:color w:val="0096D3"/>
          </w:rPr>
          <w:t>http://kb.vmware.com/selfservice/microsites/search.do?language=en_US&amp;cmd=displ</w:t>
        </w:r>
      </w:hyperlink>
      <w:r>
        <w:rPr>
          <w:color w:val="0096D3"/>
        </w:rPr>
        <w:t xml:space="preserve"> </w:t>
      </w:r>
      <w:hyperlink r:id="rId43">
        <w:r>
          <w:rPr>
            <w:color w:val="0096D3"/>
          </w:rPr>
          <w:t>ayKC&amp;externalId=1014610</w:t>
        </w:r>
      </w:hyperlink>
    </w:p>
    <w:p w14:paraId="27BB45AA" w14:textId="77777777" w:rsidR="00BA5A99" w:rsidRDefault="00BA5A99">
      <w:pPr>
        <w:pStyle w:val="BodyText"/>
        <w:spacing w:before="8"/>
        <w:rPr>
          <w:sz w:val="17"/>
        </w:rPr>
      </w:pPr>
    </w:p>
    <w:p w14:paraId="566C49C5" w14:textId="77777777" w:rsidR="00BA5A99" w:rsidRDefault="00325791">
      <w:pPr>
        <w:pStyle w:val="Heading4"/>
        <w:ind w:left="120"/>
      </w:pPr>
      <w:bookmarkStart w:id="60" w:name="Transfer_of_Information_(TOI)"/>
      <w:bookmarkEnd w:id="60"/>
      <w:r>
        <w:t>Transfer of Information (TOI</w:t>
      </w:r>
      <w:r>
        <w:t>)</w:t>
      </w:r>
    </w:p>
    <w:p w14:paraId="1357018E" w14:textId="77777777" w:rsidR="00BA5A99" w:rsidRDefault="00325791">
      <w:pPr>
        <w:pStyle w:val="BodyText"/>
        <w:spacing w:before="151" w:line="312" w:lineRule="auto"/>
        <w:ind w:left="119" w:right="589"/>
      </w:pPr>
      <w:r>
        <w:rPr>
          <w:color w:val="323232"/>
        </w:rPr>
        <w:t>Partners are required to provide a training session with select VMware groups on the specifics of the Partner Software.</w:t>
      </w:r>
    </w:p>
    <w:p w14:paraId="0BE36926" w14:textId="77777777" w:rsidR="00BA5A99" w:rsidRDefault="00325791">
      <w:pPr>
        <w:pStyle w:val="BodyText"/>
        <w:spacing w:before="122" w:line="312" w:lineRule="auto"/>
        <w:ind w:left="119"/>
      </w:pPr>
      <w:r>
        <w:rPr>
          <w:color w:val="323232"/>
        </w:rPr>
        <w:t xml:space="preserve">For details regarding the content of the training, refer to </w:t>
      </w:r>
      <w:hyperlink w:anchor="_bookmark37" w:history="1">
        <w:r>
          <w:rPr>
            <w:color w:val="0096D3"/>
          </w:rPr>
          <w:t>Chapter 11 Appendix C : Transfer of Informa</w:t>
        </w:r>
        <w:r>
          <w:rPr>
            <w:color w:val="0096D3"/>
          </w:rPr>
          <w:t>tion</w:t>
        </w:r>
      </w:hyperlink>
      <w:r>
        <w:rPr>
          <w:color w:val="0096D3"/>
        </w:rPr>
        <w:t xml:space="preserve"> </w:t>
      </w:r>
      <w:hyperlink w:anchor="_bookmark37" w:history="1">
        <w:r>
          <w:rPr>
            <w:color w:val="0096D3"/>
          </w:rPr>
          <w:t>(TOI)</w:t>
        </w:r>
      </w:hyperlink>
      <w:r>
        <w:rPr>
          <w:color w:val="323232"/>
        </w:rPr>
        <w:t>.</w:t>
      </w:r>
    </w:p>
    <w:p w14:paraId="2E459200" w14:textId="007AB247" w:rsidR="00BA5A99" w:rsidRDefault="00325791">
      <w:pPr>
        <w:pStyle w:val="BodyText"/>
        <w:spacing w:before="5"/>
        <w:rPr>
          <w:sz w:val="12"/>
        </w:rPr>
      </w:pPr>
      <w:r>
        <w:rPr>
          <w:noProof/>
        </w:rPr>
        <mc:AlternateContent>
          <mc:Choice Requires="wps">
            <w:drawing>
              <wp:anchor distT="0" distB="0" distL="0" distR="0" simplePos="0" relativeHeight="487595520" behindDoc="1" locked="0" layoutInCell="1" allowOverlap="1" wp14:anchorId="59EEDCCC" wp14:editId="495C9987">
                <wp:simplePos x="0" y="0"/>
                <wp:positionH relativeFrom="page">
                  <wp:posOffset>800100</wp:posOffset>
                </wp:positionH>
                <wp:positionV relativeFrom="paragraph">
                  <wp:posOffset>118745</wp:posOffset>
                </wp:positionV>
                <wp:extent cx="5943600" cy="1270"/>
                <wp:effectExtent l="0" t="0" r="0" b="0"/>
                <wp:wrapTopAndBottom/>
                <wp:docPr id="6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D4E8" id="Freeform 46" o:spid="_x0000_s1026" style="position:absolute;margin-left:63pt;margin-top:9.35pt;width:46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" path="m,l9360,e" filled="f" strokecolor="#c5c5c6" strokeweight=".5pt">
                <v:path arrowok="t" o:connecttype="custom" o:connectlocs="0,0;5943600,0" o:connectangles="0,0"/>
                <w10:wrap type="topAndBottom" anchorx="page"/>
              </v:shape>
            </w:pict>
          </mc:Fallback>
        </mc:AlternateContent>
      </w:r>
    </w:p>
    <w:p w14:paraId="3DFED082" w14:textId="77777777" w:rsidR="00BA5A99" w:rsidRDefault="00325791">
      <w:pPr>
        <w:pStyle w:val="BodyText"/>
        <w:spacing w:before="11" w:after="22" w:line="312" w:lineRule="auto"/>
        <w:ind w:left="119"/>
      </w:pPr>
      <w:r>
        <w:rPr>
          <w:b/>
          <w:color w:val="004A90"/>
        </w:rPr>
        <w:t xml:space="preserve">Note </w:t>
      </w:r>
      <w:r>
        <w:rPr>
          <w:color w:val="323232"/>
        </w:rPr>
        <w:t>The TOI and support readiness requirements must be met before the VMware authorizing posting Partner Software on the VCG website.</w:t>
      </w:r>
    </w:p>
    <w:p w14:paraId="7391E224" w14:textId="0FD5D32E" w:rsidR="00BA5A99" w:rsidRDefault="00325791">
      <w:pPr>
        <w:pStyle w:val="BodyText"/>
        <w:spacing w:line="20" w:lineRule="exact"/>
        <w:ind w:left="115"/>
        <w:rPr>
          <w:sz w:val="2"/>
        </w:rPr>
      </w:pPr>
      <w:r>
        <w:rPr>
          <w:noProof/>
          <w:sz w:val="2"/>
        </w:rPr>
        <mc:AlternateContent>
          <mc:Choice Requires="wpg">
            <w:drawing>
              <wp:inline distT="0" distB="0" distL="0" distR="0" wp14:anchorId="3B995E18" wp14:editId="6EC828E5">
                <wp:extent cx="5943600" cy="6350"/>
                <wp:effectExtent l="9525" t="9525" r="9525" b="3175"/>
                <wp:docPr id="6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63" name="Line 45"/>
                        <wps:cNvCnPr>
                          <a:cxnSpLocks noChangeShapeType="1"/>
                        </wps:cNvCnPr>
                        <wps:spPr bwMode="auto">
                          <a:xfrm>
                            <a:off x="9360" y="5"/>
                            <a:ext cx="0" cy="0"/>
                          </a:xfrm>
                          <a:prstGeom prst="line">
                            <a:avLst/>
                          </a:prstGeom>
                          <a:noFill/>
                          <a:ln w="6350">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0FF073" id="Group 44"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">
                <v:line id="Line 45" o:spid="_x0000_s1027" style="position:absolute;visibility:visible;mso-wrap-style:square" from="936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" strokecolor="#c5c5c6" strokeweight=".5pt"/>
                <w10:anchorlock/>
              </v:group>
            </w:pict>
          </mc:Fallback>
        </mc:AlternateContent>
      </w:r>
    </w:p>
    <w:p w14:paraId="3E9D73E4" w14:textId="77777777" w:rsidR="00BA5A99" w:rsidRDefault="00BA5A99">
      <w:pPr>
        <w:pStyle w:val="BodyText"/>
        <w:spacing w:before="4"/>
        <w:rPr>
          <w:sz w:val="18"/>
        </w:rPr>
      </w:pPr>
    </w:p>
    <w:p w14:paraId="3973D290" w14:textId="77777777" w:rsidR="00BA5A99" w:rsidRDefault="00325791">
      <w:pPr>
        <w:pStyle w:val="Heading4"/>
        <w:ind w:left="120"/>
      </w:pPr>
      <w:bookmarkStart w:id="61" w:name="Recommended_Partner_Training"/>
      <w:bookmarkEnd w:id="61"/>
      <w:r>
        <w:t>Recommended Partner Training</w:t>
      </w:r>
    </w:p>
    <w:p w14:paraId="2B61A4E6" w14:textId="77777777" w:rsidR="00BA5A99" w:rsidRDefault="00325791">
      <w:pPr>
        <w:pStyle w:val="BodyText"/>
        <w:spacing w:before="151" w:line="312" w:lineRule="auto"/>
        <w:ind w:left="120"/>
      </w:pPr>
      <w:r>
        <w:rPr>
          <w:color w:val="323232"/>
        </w:rPr>
        <w:t>To provide the best possible customer support, VMware recommends that Partners have one VMware Certified Professional (VCP) support staff on board.</w:t>
      </w:r>
    </w:p>
    <w:p w14:paraId="5BFFC313" w14:textId="77777777" w:rsidR="00BA5A99" w:rsidRDefault="00325791">
      <w:pPr>
        <w:pStyle w:val="BodyText"/>
        <w:spacing w:before="122" w:line="312" w:lineRule="auto"/>
        <w:ind w:left="120"/>
      </w:pPr>
      <w:r>
        <w:rPr>
          <w:color w:val="323232"/>
        </w:rPr>
        <w:t>To become a VMware Certified Professional,</w:t>
      </w:r>
      <w:r>
        <w:rPr>
          <w:color w:val="323232"/>
        </w:rPr>
        <w:t xml:space="preserve"> visit </w:t>
      </w:r>
      <w:hyperlink r:id="rId44">
        <w:r>
          <w:rPr>
            <w:color w:val="0096D3"/>
          </w:rPr>
          <w:t xml:space="preserve">www.vmware.com/services/certification.html </w:t>
        </w:r>
      </w:hyperlink>
      <w:r>
        <w:rPr>
          <w:color w:val="323232"/>
        </w:rPr>
        <w:t>to learn about the required instructor-led courses.</w:t>
      </w:r>
    </w:p>
    <w:p w14:paraId="7DEBA097" w14:textId="77777777" w:rsidR="00BA5A99" w:rsidRDefault="00325791">
      <w:pPr>
        <w:pStyle w:val="Heading3"/>
        <w:spacing w:before="197"/>
        <w:ind w:left="119"/>
      </w:pPr>
      <w:bookmarkStart w:id="62" w:name="Sustaining_Policy"/>
      <w:bookmarkStart w:id="63" w:name="_bookmark27"/>
      <w:bookmarkEnd w:id="62"/>
      <w:bookmarkEnd w:id="63"/>
      <w:r>
        <w:t>Sustaining Policy</w:t>
      </w:r>
    </w:p>
    <w:p w14:paraId="537CC840" w14:textId="77777777" w:rsidR="00BA5A99" w:rsidRDefault="00325791">
      <w:pPr>
        <w:pStyle w:val="BodyText"/>
        <w:spacing w:before="189" w:line="312" w:lineRule="auto"/>
        <w:ind w:left="119" w:right="267"/>
      </w:pPr>
      <w:r>
        <w:rPr>
          <w:color w:val="323232"/>
        </w:rPr>
        <w:t xml:space="preserve">Partners are responsible for maintaining their Partner Software by </w:t>
      </w:r>
      <w:r>
        <w:rPr>
          <w:color w:val="323232"/>
        </w:rPr>
        <w:t>fixing any bugs or security issues and by updating and/or upgrading the software to support new or existing applicable VMware products in a timely manner, if the VMware support policy is applicable for that release.</w:t>
      </w:r>
    </w:p>
    <w:p w14:paraId="751B21C7" w14:textId="77777777" w:rsidR="00BA5A99" w:rsidRDefault="00BA5A99">
      <w:pPr>
        <w:spacing w:line="312" w:lineRule="auto"/>
        <w:sectPr w:rsidR="00BA5A99">
          <w:pgSz w:w="11880" w:h="15840"/>
          <w:pgMar w:top="1100" w:right="1140" w:bottom="740" w:left="1140" w:header="540" w:footer="556" w:gutter="0"/>
          <w:cols w:space="720"/>
        </w:sectPr>
      </w:pPr>
    </w:p>
    <w:p w14:paraId="2CEBCA07" w14:textId="77777777" w:rsidR="00BA5A99" w:rsidRDefault="00325791">
      <w:pPr>
        <w:pStyle w:val="BodyText"/>
        <w:spacing w:before="180" w:line="312" w:lineRule="auto"/>
        <w:ind w:left="120" w:right="166"/>
      </w:pPr>
      <w:r>
        <w:rPr>
          <w:color w:val="323232"/>
        </w:rPr>
        <w:t>Note that any major chan</w:t>
      </w:r>
      <w:r>
        <w:rPr>
          <w:color w:val="323232"/>
        </w:rPr>
        <w:t xml:space="preserve">ge to the Partner Software might affect the certification status. It is highly recommended that the Partner Engineering team work closely with the VMware Program Manager during the Partner Software sustaining process. See the </w:t>
      </w:r>
      <w:hyperlink w:anchor="_bookmark28" w:history="1">
        <w:r>
          <w:rPr>
            <w:color w:val="0096D3"/>
          </w:rPr>
          <w:t>Hot Fix Process</w:t>
        </w:r>
      </w:hyperlink>
      <w:r>
        <w:rPr>
          <w:color w:val="323232"/>
        </w:rPr>
        <w:t>section for details on how to provide customers with a Hot Fix, and on how to recertify a modified Partner Software.</w:t>
      </w:r>
    </w:p>
    <w:p w14:paraId="6CB23666" w14:textId="77777777" w:rsidR="00BA5A99" w:rsidRDefault="00325791">
      <w:pPr>
        <w:pStyle w:val="BodyText"/>
        <w:spacing w:before="124" w:line="312" w:lineRule="auto"/>
        <w:ind w:left="120" w:right="266"/>
      </w:pPr>
      <w:r>
        <w:rPr>
          <w:color w:val="323232"/>
        </w:rPr>
        <w:t>If the need arise to provide a customer an immediate fix to address an urgent issue (a Hot Fix), Partners must follow the p</w:t>
      </w:r>
      <w:r>
        <w:rPr>
          <w:color w:val="323232"/>
        </w:rPr>
        <w:t xml:space="preserve">rocess as defined. To make the Hot Fix available to all customers, Partners must either submit a full recertification of the modified Partner Software or follow the process outlined in the </w:t>
      </w:r>
      <w:hyperlink w:anchor="_bookmark28" w:history="1">
        <w:r>
          <w:rPr>
            <w:color w:val="0096D3"/>
          </w:rPr>
          <w:t>Hot Fix</w:t>
        </w:r>
      </w:hyperlink>
      <w:r>
        <w:rPr>
          <w:color w:val="0096D3"/>
        </w:rPr>
        <w:t xml:space="preserve"> </w:t>
      </w:r>
      <w:hyperlink w:anchor="_bookmark28" w:history="1">
        <w:r>
          <w:rPr>
            <w:color w:val="0096D3"/>
          </w:rPr>
          <w:t>Process</w:t>
        </w:r>
      </w:hyperlink>
      <w:r>
        <w:rPr>
          <w:color w:val="323232"/>
        </w:rPr>
        <w:t>section.</w:t>
      </w:r>
    </w:p>
    <w:p w14:paraId="0BDDC851" w14:textId="77777777" w:rsidR="00BA5A99" w:rsidRDefault="00BA5A99">
      <w:pPr>
        <w:pStyle w:val="BodyText"/>
        <w:spacing w:before="3"/>
        <w:rPr>
          <w:sz w:val="28"/>
        </w:rPr>
      </w:pPr>
    </w:p>
    <w:p w14:paraId="565A7635" w14:textId="77777777" w:rsidR="00BA5A99" w:rsidRDefault="00325791">
      <w:pPr>
        <w:pStyle w:val="Heading4"/>
        <w:spacing w:before="1"/>
      </w:pPr>
      <w:bookmarkStart w:id="64" w:name="Hot_Fix_Process"/>
      <w:bookmarkStart w:id="65" w:name="_bookmark28"/>
      <w:bookmarkEnd w:id="64"/>
      <w:bookmarkEnd w:id="65"/>
      <w:r>
        <w:t>Hot Fix Process</w:t>
      </w:r>
    </w:p>
    <w:p w14:paraId="6775C497" w14:textId="77777777" w:rsidR="00BA5A99" w:rsidRDefault="00325791">
      <w:pPr>
        <w:pStyle w:val="BodyText"/>
        <w:spacing w:before="150" w:line="312" w:lineRule="auto"/>
        <w:ind w:left="119" w:right="422"/>
      </w:pPr>
      <w:r>
        <w:rPr>
          <w:color w:val="323232"/>
        </w:rPr>
        <w:t>VMware considers a Hot Fix to be a fix addressing a specific critical issue found by one or more customers. A Hot Fix is not a mechanism to add features or functionality to existing Partner Soft</w:t>
      </w:r>
      <w:r>
        <w:rPr>
          <w:color w:val="323232"/>
        </w:rPr>
        <w:t>ware. When a Hot Fix is necessary, the Partner generates the Hot Fix and notifies VMware that the fix was created, tested, and distributed to who is experiencing the problem addressed by the Hot Fix. Partners are urged to run at least a subset of the certi</w:t>
      </w:r>
      <w:r>
        <w:rPr>
          <w:color w:val="323232"/>
        </w:rPr>
        <w:t>fication tests against a Hot Fix before releasing it.</w:t>
      </w:r>
    </w:p>
    <w:p w14:paraId="2C03BFEE" w14:textId="77777777" w:rsidR="00BA5A99" w:rsidRDefault="00325791">
      <w:pPr>
        <w:pStyle w:val="BodyText"/>
        <w:spacing w:before="125" w:line="312" w:lineRule="auto"/>
        <w:ind w:left="119" w:right="134"/>
      </w:pPr>
      <w:r>
        <w:rPr>
          <w:color w:val="323232"/>
        </w:rPr>
        <w:t>Partners must provide a detailed description of the bug and its symptoms to VMware, so that VMware support can direct customers who file new reports of the bug to Partner. This information must be communicated to VMware by completing the Partner Software H</w:t>
      </w:r>
      <w:r>
        <w:rPr>
          <w:color w:val="323232"/>
        </w:rPr>
        <w:t>ot Fix Notification Form, available on the developer collaboration site. Partner’s support organization shall distribute the Hot Fix on a customer-by- customer basis, through a non-public distribution mechanism. Partner shall also provide an estimate as to</w:t>
      </w:r>
      <w:r>
        <w:rPr>
          <w:color w:val="323232"/>
        </w:rPr>
        <w:t xml:space="preserve"> when the fix can be rolled into an update to the Partner Software, and shall request a review slot with VMware.</w:t>
      </w:r>
    </w:p>
    <w:p w14:paraId="26E6D698" w14:textId="77777777" w:rsidR="00BA5A99" w:rsidRDefault="00325791">
      <w:pPr>
        <w:pStyle w:val="BodyText"/>
        <w:spacing w:before="127" w:line="312" w:lineRule="auto"/>
        <w:ind w:left="119" w:right="207"/>
      </w:pPr>
      <w:r>
        <w:rPr>
          <w:color w:val="323232"/>
        </w:rPr>
        <w:t>In cases where a Hot Fix is not widely distributed (posted version of Partner Software), Partners are advised to track these customer distribut</w:t>
      </w:r>
      <w:r>
        <w:rPr>
          <w:color w:val="323232"/>
        </w:rPr>
        <w:t xml:space="preserve">ions for support calls. Partner shall also provide the Hot Fix itself to VMware, with instructions on how to install the Hot Fix. Any changes to the Partner Software must be re-certified, as described in the </w:t>
      </w:r>
      <w:hyperlink w:anchor="_bookmark29" w:history="1">
        <w:r>
          <w:rPr>
            <w:color w:val="0096D3"/>
          </w:rPr>
          <w:t>ReCertification o</w:t>
        </w:r>
        <w:r>
          <w:rPr>
            <w:color w:val="0096D3"/>
          </w:rPr>
          <w:t>f Modified Partner Software</w:t>
        </w:r>
      </w:hyperlink>
      <w:r>
        <w:rPr>
          <w:color w:val="323232"/>
        </w:rPr>
        <w:t>section.</w:t>
      </w:r>
    </w:p>
    <w:p w14:paraId="00C3437D" w14:textId="77777777" w:rsidR="00BA5A99" w:rsidRDefault="00BA5A99">
      <w:pPr>
        <w:pStyle w:val="BodyText"/>
        <w:spacing w:before="4"/>
        <w:rPr>
          <w:sz w:val="28"/>
        </w:rPr>
      </w:pPr>
    </w:p>
    <w:p w14:paraId="5E00C3B6" w14:textId="77777777" w:rsidR="00BA5A99" w:rsidRDefault="00325791">
      <w:pPr>
        <w:pStyle w:val="Heading4"/>
      </w:pPr>
      <w:bookmarkStart w:id="66" w:name="ReCertification_of_Modified_Partner_Soft"/>
      <w:bookmarkStart w:id="67" w:name="_bookmark29"/>
      <w:bookmarkEnd w:id="66"/>
      <w:bookmarkEnd w:id="67"/>
      <w:r>
        <w:t>ReCertification of Modified Partner Software</w:t>
      </w:r>
    </w:p>
    <w:p w14:paraId="5E610AE3" w14:textId="77777777" w:rsidR="00BA5A99" w:rsidRDefault="00325791">
      <w:pPr>
        <w:pStyle w:val="BodyText"/>
        <w:spacing w:before="150" w:line="312" w:lineRule="auto"/>
        <w:ind w:left="120" w:right="189"/>
      </w:pPr>
      <w:r>
        <w:rPr>
          <w:color w:val="323232"/>
        </w:rPr>
        <w:t>If a Partner modifies certified Partner Software, internal QA tests must run successfully before requesting the revised Partner Software that is considered by VMware for rece</w:t>
      </w:r>
      <w:r>
        <w:rPr>
          <w:color w:val="323232"/>
        </w:rPr>
        <w:t>rtification.</w:t>
      </w:r>
    </w:p>
    <w:p w14:paraId="4BEB8FBD" w14:textId="77777777" w:rsidR="00BA5A99" w:rsidRDefault="00325791">
      <w:pPr>
        <w:pStyle w:val="BodyText"/>
        <w:spacing w:before="122" w:line="312" w:lineRule="auto"/>
        <w:ind w:left="120" w:right="533"/>
      </w:pPr>
      <w:r>
        <w:rPr>
          <w:color w:val="323232"/>
        </w:rPr>
        <w:t>Running all certification tests is recommended, but running a subset of the certification tests might be sufficient if the following conditions are met:</w:t>
      </w:r>
    </w:p>
    <w:p w14:paraId="26F6275E" w14:textId="77777777" w:rsidR="00BA5A99" w:rsidRDefault="00325791">
      <w:pPr>
        <w:pStyle w:val="ListParagraph"/>
        <w:numPr>
          <w:ilvl w:val="0"/>
          <w:numId w:val="10"/>
        </w:numPr>
        <w:tabs>
          <w:tab w:val="left" w:pos="479"/>
          <w:tab w:val="left" w:pos="481"/>
        </w:tabs>
        <w:spacing w:before="122"/>
        <w:ind w:left="480" w:hanging="361"/>
        <w:rPr>
          <w:sz w:val="20"/>
        </w:rPr>
      </w:pPr>
      <w:r>
        <w:rPr>
          <w:color w:val="323232"/>
          <w:sz w:val="20"/>
        </w:rPr>
        <w:t>Partner helps VMware understand the nature, scope, and impact of the</w:t>
      </w:r>
      <w:r>
        <w:rPr>
          <w:color w:val="323232"/>
          <w:spacing w:val="-13"/>
          <w:sz w:val="20"/>
        </w:rPr>
        <w:t xml:space="preserve"> </w:t>
      </w:r>
      <w:r>
        <w:rPr>
          <w:color w:val="323232"/>
          <w:sz w:val="20"/>
        </w:rPr>
        <w:t>changes.</w:t>
      </w:r>
    </w:p>
    <w:p w14:paraId="4C511598" w14:textId="77777777" w:rsidR="00BA5A99" w:rsidRDefault="00325791">
      <w:pPr>
        <w:pStyle w:val="ListParagraph"/>
        <w:numPr>
          <w:ilvl w:val="0"/>
          <w:numId w:val="10"/>
        </w:numPr>
        <w:tabs>
          <w:tab w:val="left" w:pos="479"/>
          <w:tab w:val="left" w:pos="480"/>
        </w:tabs>
        <w:spacing w:before="191" w:line="312" w:lineRule="auto"/>
        <w:ind w:left="480" w:right="181"/>
        <w:rPr>
          <w:sz w:val="20"/>
        </w:rPr>
      </w:pPr>
      <w:r>
        <w:rPr>
          <w:color w:val="323232"/>
          <w:sz w:val="20"/>
        </w:rPr>
        <w:t>Partner</w:t>
      </w:r>
      <w:r>
        <w:rPr>
          <w:color w:val="323232"/>
          <w:spacing w:val="-3"/>
          <w:sz w:val="20"/>
        </w:rPr>
        <w:t xml:space="preserve"> </w:t>
      </w:r>
      <w:r>
        <w:rPr>
          <w:color w:val="323232"/>
          <w:sz w:val="20"/>
        </w:rPr>
        <w:t>prov</w:t>
      </w:r>
      <w:r>
        <w:rPr>
          <w:color w:val="323232"/>
          <w:sz w:val="20"/>
        </w:rPr>
        <w:t>ides</w:t>
      </w:r>
      <w:r>
        <w:rPr>
          <w:color w:val="323232"/>
          <w:spacing w:val="-4"/>
          <w:sz w:val="20"/>
        </w:rPr>
        <w:t xml:space="preserve"> </w:t>
      </w:r>
      <w:r>
        <w:rPr>
          <w:color w:val="323232"/>
          <w:sz w:val="20"/>
        </w:rPr>
        <w:t>pointers</w:t>
      </w:r>
      <w:r>
        <w:rPr>
          <w:color w:val="323232"/>
          <w:spacing w:val="-3"/>
          <w:sz w:val="20"/>
        </w:rPr>
        <w:t xml:space="preserve"> </w:t>
      </w:r>
      <w:r>
        <w:rPr>
          <w:color w:val="323232"/>
          <w:sz w:val="20"/>
        </w:rPr>
        <w:t>to</w:t>
      </w:r>
      <w:r>
        <w:rPr>
          <w:color w:val="323232"/>
          <w:spacing w:val="-3"/>
          <w:sz w:val="20"/>
        </w:rPr>
        <w:t xml:space="preserve"> </w:t>
      </w:r>
      <w:r>
        <w:rPr>
          <w:color w:val="323232"/>
          <w:sz w:val="20"/>
        </w:rPr>
        <w:t>the</w:t>
      </w:r>
      <w:r>
        <w:rPr>
          <w:color w:val="323232"/>
          <w:spacing w:val="-3"/>
          <w:sz w:val="20"/>
        </w:rPr>
        <w:t xml:space="preserve"> </w:t>
      </w:r>
      <w:r>
        <w:rPr>
          <w:color w:val="323232"/>
          <w:sz w:val="20"/>
        </w:rPr>
        <w:t>user</w:t>
      </w:r>
      <w:r>
        <w:rPr>
          <w:color w:val="323232"/>
          <w:spacing w:val="-3"/>
          <w:sz w:val="20"/>
        </w:rPr>
        <w:t xml:space="preserve"> </w:t>
      </w:r>
      <w:r>
        <w:rPr>
          <w:color w:val="323232"/>
          <w:sz w:val="20"/>
        </w:rPr>
        <w:t>and</w:t>
      </w:r>
      <w:r>
        <w:rPr>
          <w:color w:val="323232"/>
          <w:spacing w:val="-4"/>
          <w:sz w:val="20"/>
        </w:rPr>
        <w:t xml:space="preserve"> </w:t>
      </w:r>
      <w:r>
        <w:rPr>
          <w:color w:val="323232"/>
          <w:sz w:val="20"/>
        </w:rPr>
        <w:t>reference</w:t>
      </w:r>
      <w:r>
        <w:rPr>
          <w:color w:val="323232"/>
          <w:spacing w:val="-3"/>
          <w:sz w:val="20"/>
        </w:rPr>
        <w:t xml:space="preserve"> </w:t>
      </w:r>
      <w:r>
        <w:rPr>
          <w:color w:val="323232"/>
          <w:sz w:val="20"/>
        </w:rPr>
        <w:t>documentation</w:t>
      </w:r>
      <w:r>
        <w:rPr>
          <w:color w:val="323232"/>
          <w:spacing w:val="-3"/>
          <w:sz w:val="20"/>
        </w:rPr>
        <w:t xml:space="preserve"> </w:t>
      </w:r>
      <w:r>
        <w:rPr>
          <w:color w:val="323232"/>
          <w:sz w:val="20"/>
        </w:rPr>
        <w:t>for</w:t>
      </w:r>
      <w:r>
        <w:rPr>
          <w:color w:val="323232"/>
          <w:spacing w:val="-3"/>
          <w:sz w:val="20"/>
        </w:rPr>
        <w:t xml:space="preserve"> </w:t>
      </w:r>
      <w:r>
        <w:rPr>
          <w:color w:val="323232"/>
          <w:sz w:val="20"/>
        </w:rPr>
        <w:t>relevant</w:t>
      </w:r>
      <w:r>
        <w:rPr>
          <w:color w:val="323232"/>
          <w:spacing w:val="-2"/>
          <w:sz w:val="20"/>
        </w:rPr>
        <w:t xml:space="preserve"> </w:t>
      </w:r>
      <w:r>
        <w:rPr>
          <w:color w:val="323232"/>
          <w:sz w:val="20"/>
        </w:rPr>
        <w:t>versions</w:t>
      </w:r>
      <w:r>
        <w:rPr>
          <w:color w:val="323232"/>
          <w:spacing w:val="-3"/>
          <w:sz w:val="20"/>
        </w:rPr>
        <w:t xml:space="preserve"> </w:t>
      </w:r>
      <w:r>
        <w:rPr>
          <w:color w:val="323232"/>
          <w:sz w:val="20"/>
        </w:rPr>
        <w:t>used</w:t>
      </w:r>
      <w:r>
        <w:rPr>
          <w:color w:val="323232"/>
          <w:spacing w:val="-4"/>
          <w:sz w:val="20"/>
        </w:rPr>
        <w:t xml:space="preserve"> </w:t>
      </w:r>
      <w:r>
        <w:rPr>
          <w:color w:val="323232"/>
          <w:sz w:val="20"/>
        </w:rPr>
        <w:t>to</w:t>
      </w:r>
      <w:r>
        <w:rPr>
          <w:color w:val="323232"/>
          <w:spacing w:val="-2"/>
          <w:sz w:val="20"/>
        </w:rPr>
        <w:t xml:space="preserve"> </w:t>
      </w:r>
      <w:r>
        <w:rPr>
          <w:color w:val="323232"/>
          <w:sz w:val="20"/>
        </w:rPr>
        <w:t>build the Partner Software.</w:t>
      </w:r>
    </w:p>
    <w:p w14:paraId="5DB636E4" w14:textId="77777777" w:rsidR="00BA5A99" w:rsidRDefault="00325791">
      <w:pPr>
        <w:pStyle w:val="ListParagraph"/>
        <w:numPr>
          <w:ilvl w:val="0"/>
          <w:numId w:val="10"/>
        </w:numPr>
        <w:tabs>
          <w:tab w:val="left" w:pos="479"/>
          <w:tab w:val="left" w:pos="480"/>
        </w:tabs>
        <w:spacing w:before="122"/>
        <w:rPr>
          <w:sz w:val="20"/>
        </w:rPr>
      </w:pPr>
      <w:r>
        <w:rPr>
          <w:color w:val="323232"/>
          <w:sz w:val="20"/>
        </w:rPr>
        <w:t>Partner provides a list of changes and detailed explanations</w:t>
      </w:r>
      <w:r>
        <w:rPr>
          <w:color w:val="323232"/>
          <w:spacing w:val="-12"/>
          <w:sz w:val="20"/>
        </w:rPr>
        <w:t xml:space="preserve"> </w:t>
      </w:r>
      <w:r>
        <w:rPr>
          <w:color w:val="323232"/>
          <w:sz w:val="20"/>
        </w:rPr>
        <w:t>thereof.</w:t>
      </w:r>
    </w:p>
    <w:p w14:paraId="3264BE64" w14:textId="77777777" w:rsidR="00BA5A99" w:rsidRDefault="00325791">
      <w:pPr>
        <w:pStyle w:val="BodyText"/>
        <w:spacing w:before="190" w:line="312" w:lineRule="auto"/>
        <w:ind w:left="119" w:right="167"/>
      </w:pPr>
      <w:r>
        <w:rPr>
          <w:color w:val="323232"/>
        </w:rPr>
        <w:t>Partners must complete a Re -Test Waiver form and submit this form with any other applicable information (for example, test results, source code, diffs and so on) in the same folder where the Hot Fix notification form was submitted.</w:t>
      </w:r>
    </w:p>
    <w:p w14:paraId="5DE8DBF1" w14:textId="77777777" w:rsidR="00BA5A99" w:rsidRDefault="00BA5A99">
      <w:pPr>
        <w:spacing w:line="312" w:lineRule="auto"/>
        <w:sectPr w:rsidR="00BA5A99">
          <w:pgSz w:w="11880" w:h="15840"/>
          <w:pgMar w:top="1100" w:right="1140" w:bottom="740" w:left="1140" w:header="540" w:footer="556" w:gutter="0"/>
          <w:cols w:space="720"/>
        </w:sectPr>
      </w:pPr>
    </w:p>
    <w:p w14:paraId="494A8FAE" w14:textId="77777777" w:rsidR="00BA5A99" w:rsidRDefault="00325791">
      <w:pPr>
        <w:pStyle w:val="Heading3"/>
        <w:spacing w:before="135"/>
      </w:pPr>
      <w:bookmarkStart w:id="68" w:name="VMware_VIVa,_Dev_Kits,_and_Cert_Kits_Sup"/>
      <w:bookmarkStart w:id="69" w:name="_bookmark30"/>
      <w:bookmarkEnd w:id="68"/>
      <w:bookmarkEnd w:id="69"/>
      <w:r>
        <w:t xml:space="preserve">VMware </w:t>
      </w:r>
      <w:r>
        <w:t>VIVa, Dev Kits, and Cert Kits Support Lifecycle Policy</w:t>
      </w:r>
    </w:p>
    <w:p w14:paraId="4C76EBF7" w14:textId="77777777" w:rsidR="00BA5A99" w:rsidRDefault="00325791">
      <w:pPr>
        <w:pStyle w:val="BodyText"/>
        <w:spacing w:before="189" w:line="439" w:lineRule="auto"/>
        <w:ind w:left="120"/>
      </w:pPr>
      <w:r>
        <w:rPr>
          <w:color w:val="323232"/>
        </w:rPr>
        <w:t xml:space="preserve">Development Kits and Certification Kits support is dependent on the underlying vSphere product support. Details of this policy are available online at: </w:t>
      </w:r>
      <w:hyperlink r:id="rId45">
        <w:r>
          <w:rPr>
            <w:color w:val="0096D3"/>
          </w:rPr>
          <w:t>https://developercenter.vmwa</w:t>
        </w:r>
        <w:r>
          <w:rPr>
            <w:color w:val="0096D3"/>
          </w:rPr>
          <w:t>re.com/kits-lifecycle-policy</w:t>
        </w:r>
      </w:hyperlink>
      <w:r>
        <w:rPr>
          <w:color w:val="323232"/>
        </w:rPr>
        <w:t>.</w:t>
      </w:r>
    </w:p>
    <w:p w14:paraId="09472FD6" w14:textId="77777777" w:rsidR="00BA5A99" w:rsidRDefault="00325791">
      <w:pPr>
        <w:pStyle w:val="BodyText"/>
        <w:spacing w:line="312" w:lineRule="auto"/>
        <w:ind w:left="120" w:right="700"/>
      </w:pPr>
      <w:r>
        <w:rPr>
          <w:color w:val="323232"/>
        </w:rPr>
        <w:t xml:space="preserve">The VMware product support policy can be found at: </w:t>
      </w:r>
      <w:hyperlink r:id="rId46">
        <w:r>
          <w:rPr>
            <w:color w:val="0096D3"/>
          </w:rPr>
          <w:t>https://www.vmware.com/support/policies/</w:t>
        </w:r>
      </w:hyperlink>
      <w:r>
        <w:rPr>
          <w:color w:val="0096D3"/>
        </w:rPr>
        <w:t xml:space="preserve"> </w:t>
      </w:r>
      <w:hyperlink r:id="rId47">
        <w:r>
          <w:rPr>
            <w:color w:val="0096D3"/>
          </w:rPr>
          <w:t>lifecycle.html</w:t>
        </w:r>
      </w:hyperlink>
      <w:r>
        <w:rPr>
          <w:color w:val="323232"/>
        </w:rPr>
        <w:t>.</w:t>
      </w:r>
    </w:p>
    <w:p w14:paraId="0B02D4B3" w14:textId="77777777" w:rsidR="00BA5A99" w:rsidRDefault="00BA5A99">
      <w:pPr>
        <w:spacing w:line="312" w:lineRule="auto"/>
        <w:sectPr w:rsidR="00BA5A99">
          <w:pgSz w:w="11880" w:h="15840"/>
          <w:pgMar w:top="1100" w:right="1140" w:bottom="740" w:left="1140" w:header="540" w:footer="556" w:gutter="0"/>
          <w:cols w:space="720"/>
        </w:sectPr>
      </w:pPr>
    </w:p>
    <w:p w14:paraId="06A69419" w14:textId="77777777" w:rsidR="00BA5A99" w:rsidRDefault="00BA5A99">
      <w:pPr>
        <w:pStyle w:val="BodyText"/>
      </w:pPr>
    </w:p>
    <w:p w14:paraId="3F8C37FB" w14:textId="77777777" w:rsidR="00BA5A99" w:rsidRDefault="00BA5A99">
      <w:pPr>
        <w:pStyle w:val="BodyText"/>
      </w:pPr>
    </w:p>
    <w:p w14:paraId="014C7B2B" w14:textId="77777777" w:rsidR="00BA5A99" w:rsidRDefault="00BA5A99">
      <w:pPr>
        <w:pStyle w:val="BodyText"/>
      </w:pPr>
    </w:p>
    <w:p w14:paraId="6E1DD212" w14:textId="77777777" w:rsidR="00BA5A99" w:rsidRDefault="00325791">
      <w:pPr>
        <w:pStyle w:val="Heading1"/>
        <w:tabs>
          <w:tab w:val="right" w:pos="9479"/>
        </w:tabs>
        <w:spacing w:before="400"/>
        <w:rPr>
          <w:sz w:val="120"/>
        </w:rPr>
      </w:pPr>
      <w:bookmarkStart w:id="70" w:name="Re-Validation"/>
      <w:bookmarkStart w:id="71" w:name="_bookmark31"/>
      <w:bookmarkEnd w:id="70"/>
      <w:bookmarkEnd w:id="71"/>
      <w:r>
        <w:rPr>
          <w:color w:val="004A90"/>
          <w:spacing w:val="-3"/>
        </w:rPr>
        <w:t>Re-Validation</w:t>
      </w:r>
      <w:r>
        <w:rPr>
          <w:color w:val="004A90"/>
          <w:spacing w:val="-3"/>
        </w:rPr>
        <w:tab/>
      </w:r>
      <w:r>
        <w:rPr>
          <w:color w:val="C5C5C6"/>
          <w:position w:val="-60"/>
          <w:sz w:val="120"/>
        </w:rPr>
        <w:t>6</w:t>
      </w:r>
    </w:p>
    <w:p w14:paraId="0910F840" w14:textId="77777777" w:rsidR="00BA5A99" w:rsidRDefault="00325791">
      <w:pPr>
        <w:pStyle w:val="BodyText"/>
        <w:spacing w:before="610" w:line="312" w:lineRule="auto"/>
        <w:ind w:left="120" w:right="899"/>
      </w:pPr>
      <w:r>
        <w:rPr>
          <w:color w:val="323232"/>
        </w:rPr>
        <w:t>This component covers the re-validation of Partner Software when they are updated or otherwise modified. It provides information about VMware Platform Triggers, Partner Product Triggers, Comp</w:t>
      </w:r>
      <w:r>
        <w:rPr>
          <w:color w:val="323232"/>
        </w:rPr>
        <w:t>atibility/Equivalency Claim Process.</w:t>
      </w:r>
    </w:p>
    <w:p w14:paraId="6B106A11" w14:textId="77777777" w:rsidR="00BA5A99" w:rsidRDefault="00BA5A99">
      <w:pPr>
        <w:pStyle w:val="BodyText"/>
        <w:spacing w:before="5"/>
        <w:rPr>
          <w:sz w:val="24"/>
        </w:rPr>
      </w:pPr>
    </w:p>
    <w:p w14:paraId="6FC1FE91" w14:textId="77777777" w:rsidR="00BA5A99" w:rsidRDefault="00325791">
      <w:pPr>
        <w:pStyle w:val="Heading2"/>
        <w:spacing w:before="1"/>
      </w:pPr>
      <w:r>
        <w:t>VMware Platform Triggers</w:t>
      </w:r>
    </w:p>
    <w:p w14:paraId="004FEC34" w14:textId="77777777" w:rsidR="00BA5A99" w:rsidRDefault="00325791">
      <w:pPr>
        <w:pStyle w:val="BodyText"/>
        <w:spacing w:before="237" w:line="312" w:lineRule="auto"/>
        <w:ind w:left="120" w:right="200"/>
      </w:pPr>
      <w:r>
        <w:rPr>
          <w:color w:val="323232"/>
        </w:rPr>
        <w:t>A new major release of ESX will require a full recertification of any MEM. Partners will be notified no later than the ESX beta timeframe of the upcoming release dates for the major release.</w:t>
      </w:r>
    </w:p>
    <w:p w14:paraId="15252D2F" w14:textId="77777777" w:rsidR="00BA5A99" w:rsidRDefault="00BA5A99">
      <w:pPr>
        <w:pStyle w:val="BodyText"/>
        <w:spacing w:before="5"/>
        <w:rPr>
          <w:sz w:val="24"/>
        </w:rPr>
      </w:pPr>
    </w:p>
    <w:p w14:paraId="4E431095" w14:textId="77777777" w:rsidR="00BA5A99" w:rsidRDefault="00325791">
      <w:pPr>
        <w:pStyle w:val="Heading2"/>
        <w:ind w:left="120"/>
      </w:pPr>
      <w:r>
        <w:t>P</w:t>
      </w:r>
      <w:r>
        <w:t>artner Product Triggers</w:t>
      </w:r>
    </w:p>
    <w:p w14:paraId="7DE00849" w14:textId="77777777" w:rsidR="00BA5A99" w:rsidRDefault="00325791">
      <w:pPr>
        <w:pStyle w:val="BodyText"/>
        <w:spacing w:before="237" w:line="312" w:lineRule="auto"/>
        <w:ind w:left="119" w:right="167"/>
      </w:pPr>
      <w:r>
        <w:rPr>
          <w:color w:val="323232"/>
        </w:rPr>
        <w:t>Any bug fix or minor change to a MEM will require a re-validation of all or a subset of these requirements. Major releases of array firmware will require a full re-validation; additionally, minor releases and updates of array firmwa</w:t>
      </w:r>
      <w:r>
        <w:rPr>
          <w:color w:val="323232"/>
        </w:rPr>
        <w:t>re will also require a full re-validation if VMware determines in consultation with Partner that the changes will affect compatibility between the array, MEM and VMware Products.</w:t>
      </w:r>
    </w:p>
    <w:p w14:paraId="16AADAF9" w14:textId="77777777" w:rsidR="00BA5A99" w:rsidRDefault="00BA5A99">
      <w:pPr>
        <w:pStyle w:val="BodyText"/>
        <w:spacing w:before="7"/>
        <w:rPr>
          <w:sz w:val="24"/>
        </w:rPr>
      </w:pPr>
    </w:p>
    <w:p w14:paraId="339F3F13" w14:textId="77777777" w:rsidR="00BA5A99" w:rsidRDefault="00325791">
      <w:pPr>
        <w:pStyle w:val="Heading2"/>
      </w:pPr>
      <w:r>
        <w:t>Compatibility/Equivalency Claim Process</w:t>
      </w:r>
    </w:p>
    <w:p w14:paraId="7F4393B7" w14:textId="77777777" w:rsidR="00BA5A99" w:rsidRDefault="00325791">
      <w:pPr>
        <w:pStyle w:val="BodyText"/>
        <w:spacing w:before="237" w:line="312" w:lineRule="auto"/>
        <w:ind w:left="120" w:right="233"/>
      </w:pPr>
      <w:r>
        <w:rPr>
          <w:color w:val="323232"/>
        </w:rPr>
        <w:t>As defined in the VMware Ready HCL qualification process (documentation available to Partners on the VMware Partner Central website), Storage HW equivalency and compatibility status may be granted to a new Partner array which interoperates with the Partner</w:t>
      </w:r>
      <w:r>
        <w:rPr>
          <w:color w:val="323232"/>
        </w:rPr>
        <w:t xml:space="preserve"> MEM. In this case Partner will request a re- validation of all or a subset of the MEM certification tests if VMware determines, in consultation with the Partner, that any changes in the array will affect compatibility between MEM and VMware Products.</w:t>
      </w:r>
    </w:p>
    <w:p w14:paraId="5E86CF2F" w14:textId="77777777" w:rsidR="00BA5A99" w:rsidRDefault="00BA5A99">
      <w:pPr>
        <w:spacing w:line="312" w:lineRule="auto"/>
        <w:sectPr w:rsidR="00BA5A99">
          <w:pgSz w:w="11880" w:h="15840"/>
          <w:pgMar w:top="1100" w:right="1140" w:bottom="740" w:left="1140" w:header="540" w:footer="556" w:gutter="0"/>
          <w:cols w:space="720"/>
        </w:sectPr>
      </w:pPr>
    </w:p>
    <w:p w14:paraId="74C73A14" w14:textId="77777777" w:rsidR="00BA5A99" w:rsidRDefault="00BA5A99">
      <w:pPr>
        <w:pStyle w:val="BodyText"/>
      </w:pPr>
    </w:p>
    <w:p w14:paraId="1A0C02B6" w14:textId="77777777" w:rsidR="00BA5A99" w:rsidRDefault="00BA5A99">
      <w:pPr>
        <w:pStyle w:val="BodyText"/>
      </w:pPr>
    </w:p>
    <w:p w14:paraId="59D0B3E4" w14:textId="77777777" w:rsidR="00BA5A99" w:rsidRDefault="00BA5A99">
      <w:pPr>
        <w:pStyle w:val="BodyText"/>
      </w:pPr>
    </w:p>
    <w:p w14:paraId="36921F60" w14:textId="77777777" w:rsidR="00BA5A99" w:rsidRDefault="00325791">
      <w:pPr>
        <w:pStyle w:val="Heading1"/>
        <w:tabs>
          <w:tab w:val="right" w:pos="9479"/>
        </w:tabs>
        <w:spacing w:before="400"/>
        <w:rPr>
          <w:sz w:val="120"/>
        </w:rPr>
      </w:pPr>
      <w:bookmarkStart w:id="72" w:name="Contact_Information"/>
      <w:bookmarkStart w:id="73" w:name="_bookmark32"/>
      <w:bookmarkEnd w:id="72"/>
      <w:bookmarkEnd w:id="73"/>
      <w:r>
        <w:rPr>
          <w:color w:val="004A90"/>
        </w:rPr>
        <w:t>Contact</w:t>
      </w:r>
      <w:r>
        <w:rPr>
          <w:color w:val="004A90"/>
          <w:spacing w:val="-1"/>
        </w:rPr>
        <w:t xml:space="preserve"> </w:t>
      </w:r>
      <w:r>
        <w:rPr>
          <w:color w:val="004A90"/>
        </w:rPr>
        <w:t>Information</w:t>
      </w:r>
      <w:r>
        <w:rPr>
          <w:color w:val="004A90"/>
        </w:rPr>
        <w:tab/>
      </w:r>
      <w:r>
        <w:rPr>
          <w:color w:val="C5C5C6"/>
          <w:position w:val="-60"/>
          <w:sz w:val="120"/>
        </w:rPr>
        <w:t>7</w:t>
      </w:r>
    </w:p>
    <w:p w14:paraId="1ECA6EC8" w14:textId="77777777" w:rsidR="00BA5A99" w:rsidRDefault="00325791">
      <w:pPr>
        <w:pStyle w:val="BodyText"/>
        <w:spacing w:before="610" w:line="312" w:lineRule="auto"/>
        <w:ind w:left="119" w:right="167"/>
      </w:pPr>
      <w:r>
        <w:rPr>
          <w:color w:val="323232"/>
        </w:rPr>
        <w:t>Partners are required to provide contact information for the person who is the primary manager of the Partner relationship with VMware, as well as contact information for the technical manager of the associated eng</w:t>
      </w:r>
      <w:r>
        <w:rPr>
          <w:color w:val="323232"/>
        </w:rPr>
        <w:t>ineering projects and for the Customer Support Manager. All contact information is kept strictly confidential.</w:t>
      </w:r>
    </w:p>
    <w:p w14:paraId="5708BE61" w14:textId="77777777" w:rsidR="00BA5A99" w:rsidRDefault="00BA5A99">
      <w:pPr>
        <w:spacing w:line="312" w:lineRule="auto"/>
        <w:sectPr w:rsidR="00BA5A99">
          <w:pgSz w:w="11880" w:h="15840"/>
          <w:pgMar w:top="1100" w:right="1140" w:bottom="740" w:left="1140" w:header="540" w:footer="556" w:gutter="0"/>
          <w:cols w:space="720"/>
        </w:sectPr>
      </w:pPr>
    </w:p>
    <w:p w14:paraId="057C7345" w14:textId="77777777" w:rsidR="00BA5A99" w:rsidRDefault="00325791">
      <w:pPr>
        <w:pStyle w:val="Heading1"/>
        <w:tabs>
          <w:tab w:val="left" w:pos="8723"/>
        </w:tabs>
        <w:spacing w:before="1090"/>
        <w:rPr>
          <w:sz w:val="120"/>
        </w:rPr>
      </w:pPr>
      <w:bookmarkStart w:id="74" w:name="VMware_Release_Milestone"/>
      <w:bookmarkStart w:id="75" w:name="_bookmark33"/>
      <w:bookmarkEnd w:id="74"/>
      <w:bookmarkEnd w:id="75"/>
      <w:r>
        <w:rPr>
          <w:color w:val="004A90"/>
          <w:spacing w:val="-3"/>
        </w:rPr>
        <w:t>VMware</w:t>
      </w:r>
      <w:r>
        <w:rPr>
          <w:color w:val="004A90"/>
          <w:spacing w:val="-2"/>
        </w:rPr>
        <w:t xml:space="preserve"> </w:t>
      </w:r>
      <w:r>
        <w:rPr>
          <w:color w:val="004A90"/>
        </w:rPr>
        <w:t>Release</w:t>
      </w:r>
      <w:r>
        <w:rPr>
          <w:color w:val="004A90"/>
          <w:spacing w:val="-2"/>
        </w:rPr>
        <w:t xml:space="preserve"> </w:t>
      </w:r>
      <w:r>
        <w:rPr>
          <w:color w:val="004A90"/>
        </w:rPr>
        <w:t>Milestone</w:t>
      </w:r>
      <w:r>
        <w:rPr>
          <w:color w:val="004A90"/>
        </w:rPr>
        <w:tab/>
      </w:r>
      <w:r>
        <w:rPr>
          <w:color w:val="C5C5C6"/>
          <w:position w:val="-60"/>
          <w:sz w:val="120"/>
        </w:rPr>
        <w:t>8</w:t>
      </w:r>
    </w:p>
    <w:p w14:paraId="125EE45A" w14:textId="77777777" w:rsidR="00BA5A99" w:rsidRDefault="00325791">
      <w:pPr>
        <w:pStyle w:val="BodyText"/>
        <w:spacing w:before="610" w:line="312" w:lineRule="auto"/>
        <w:ind w:left="120" w:right="332"/>
      </w:pPr>
      <w:r>
        <w:rPr>
          <w:color w:val="323232"/>
        </w:rPr>
        <w:t>Membership in this Program is ongoing, and Partners are entitled to vSphere, vCenter, and vShield Mana</w:t>
      </w:r>
      <w:r>
        <w:rPr>
          <w:color w:val="323232"/>
        </w:rPr>
        <w:t>ger update releases, as well as development and certification kit refreshes for the duration of their participation in the Program. Partners shall follow the VMware Maintenance Release Process.</w:t>
      </w:r>
    </w:p>
    <w:p w14:paraId="5D6B12B5" w14:textId="77777777" w:rsidR="00BA5A99" w:rsidRDefault="00325791">
      <w:pPr>
        <w:pStyle w:val="BodyText"/>
        <w:spacing w:before="123" w:line="312" w:lineRule="auto"/>
        <w:ind w:left="120" w:right="266"/>
      </w:pPr>
      <w:r>
        <w:rPr>
          <w:color w:val="323232"/>
        </w:rPr>
        <w:t xml:space="preserve">The following table contains details about the VMware release </w:t>
      </w:r>
      <w:r>
        <w:rPr>
          <w:color w:val="323232"/>
        </w:rPr>
        <w:t>life cycle naming conventions. It also lists activities Partners can perform with intermediate releases. When a release becomes available, communications are sent to all Partners through an email with information on how to download the release.</w:t>
      </w:r>
    </w:p>
    <w:p w14:paraId="6FB98490" w14:textId="77777777" w:rsidR="00BA5A99" w:rsidRDefault="00325791">
      <w:pPr>
        <w:pStyle w:val="BodyText"/>
        <w:spacing w:before="122"/>
        <w:ind w:left="120"/>
        <w:rPr>
          <w:rFonts w:ascii="Gotham Rounded Medium"/>
        </w:rPr>
      </w:pPr>
      <w:r>
        <w:rPr>
          <w:rFonts w:ascii="Gotham Rounded Medium"/>
        </w:rPr>
        <w:t xml:space="preserve">Table 8-1. </w:t>
      </w:r>
      <w:r>
        <w:rPr>
          <w:rFonts w:ascii="Gotham Rounded Medium"/>
        </w:rPr>
        <w:t>VMware Release Milestones</w:t>
      </w:r>
    </w:p>
    <w:p w14:paraId="3B1F8E36" w14:textId="77777777" w:rsidR="00BA5A99" w:rsidRDefault="00BA5A99">
      <w:pPr>
        <w:pStyle w:val="BodyText"/>
        <w:spacing w:before="8"/>
        <w:rPr>
          <w:rFonts w:ascii="Gotham Rounded Medium"/>
          <w:sz w:val="6"/>
        </w:rPr>
      </w:pPr>
    </w:p>
    <w:tbl>
      <w:tblPr>
        <w:tblW w:w="0" w:type="auto"/>
        <w:tblInd w:w="119" w:type="dxa"/>
        <w:tblLayout w:type="fixed"/>
        <w:tblCellMar>
          <w:left w:w="0" w:type="dxa"/>
          <w:right w:w="0" w:type="dxa"/>
        </w:tblCellMar>
        <w:tblLook w:val="01E0" w:firstRow="1" w:lastRow="1" w:firstColumn="1" w:lastColumn="1" w:noHBand="0" w:noVBand="0"/>
      </w:tblPr>
      <w:tblGrid>
        <w:gridCol w:w="2087"/>
        <w:gridCol w:w="2586"/>
        <w:gridCol w:w="2332"/>
        <w:gridCol w:w="2358"/>
      </w:tblGrid>
      <w:tr w:rsidR="00BA5A99" w14:paraId="1482FB78" w14:textId="77777777">
        <w:trPr>
          <w:trHeight w:val="358"/>
        </w:trPr>
        <w:tc>
          <w:tcPr>
            <w:tcW w:w="2087" w:type="dxa"/>
            <w:tcBorders>
              <w:top w:val="single" w:sz="8" w:space="0" w:color="666666"/>
            </w:tcBorders>
            <w:shd w:val="clear" w:color="auto" w:fill="ECECED"/>
          </w:tcPr>
          <w:p w14:paraId="449F77DF" w14:textId="77777777" w:rsidR="00BA5A99" w:rsidRDefault="00325791">
            <w:pPr>
              <w:pStyle w:val="TableParagraph"/>
              <w:spacing w:before="74"/>
              <w:ind w:left="7"/>
              <w:rPr>
                <w:b/>
                <w:sz w:val="16"/>
              </w:rPr>
            </w:pPr>
            <w:r>
              <w:rPr>
                <w:b/>
                <w:sz w:val="16"/>
              </w:rPr>
              <w:t>VMware Release Name</w:t>
            </w:r>
          </w:p>
        </w:tc>
        <w:tc>
          <w:tcPr>
            <w:tcW w:w="2586" w:type="dxa"/>
            <w:tcBorders>
              <w:top w:val="single" w:sz="8" w:space="0" w:color="666666"/>
            </w:tcBorders>
            <w:shd w:val="clear" w:color="auto" w:fill="ECECED"/>
          </w:tcPr>
          <w:p w14:paraId="34C68014" w14:textId="77777777" w:rsidR="00BA5A99" w:rsidRDefault="00325791">
            <w:pPr>
              <w:pStyle w:val="TableParagraph"/>
              <w:spacing w:before="74"/>
              <w:ind w:left="360"/>
              <w:rPr>
                <w:b/>
                <w:sz w:val="16"/>
              </w:rPr>
            </w:pPr>
            <w:r>
              <w:rPr>
                <w:b/>
                <w:sz w:val="16"/>
              </w:rPr>
              <w:t>Definition</w:t>
            </w:r>
          </w:p>
        </w:tc>
        <w:tc>
          <w:tcPr>
            <w:tcW w:w="2332" w:type="dxa"/>
            <w:tcBorders>
              <w:top w:val="single" w:sz="8" w:space="0" w:color="666666"/>
            </w:tcBorders>
            <w:shd w:val="clear" w:color="auto" w:fill="ECECED"/>
          </w:tcPr>
          <w:p w14:paraId="3E2C3F7B" w14:textId="77777777" w:rsidR="00BA5A99" w:rsidRDefault="00325791">
            <w:pPr>
              <w:pStyle w:val="TableParagraph"/>
              <w:spacing w:before="74"/>
              <w:ind w:left="115"/>
              <w:rPr>
                <w:b/>
                <w:sz w:val="16"/>
              </w:rPr>
            </w:pPr>
            <w:r>
              <w:rPr>
                <w:b/>
                <w:sz w:val="16"/>
              </w:rPr>
              <w:t>Partner Activities</w:t>
            </w:r>
          </w:p>
        </w:tc>
        <w:tc>
          <w:tcPr>
            <w:tcW w:w="2358" w:type="dxa"/>
            <w:tcBorders>
              <w:top w:val="single" w:sz="8" w:space="0" w:color="666666"/>
            </w:tcBorders>
            <w:shd w:val="clear" w:color="auto" w:fill="ECECED"/>
          </w:tcPr>
          <w:p w14:paraId="428C1EB6" w14:textId="77777777" w:rsidR="00BA5A99" w:rsidRDefault="00325791">
            <w:pPr>
              <w:pStyle w:val="TableParagraph"/>
              <w:spacing w:before="74"/>
              <w:ind w:left="122"/>
              <w:rPr>
                <w:b/>
                <w:sz w:val="16"/>
              </w:rPr>
            </w:pPr>
            <w:r>
              <w:rPr>
                <w:b/>
                <w:sz w:val="16"/>
              </w:rPr>
              <w:t>Release Goals</w:t>
            </w:r>
          </w:p>
        </w:tc>
      </w:tr>
      <w:tr w:rsidR="00BA5A99" w14:paraId="2AE837D0" w14:textId="77777777">
        <w:trPr>
          <w:trHeight w:val="290"/>
        </w:trPr>
        <w:tc>
          <w:tcPr>
            <w:tcW w:w="2087" w:type="dxa"/>
          </w:tcPr>
          <w:p w14:paraId="7FF5EBC7" w14:textId="77777777" w:rsidR="00BA5A99" w:rsidRDefault="00325791">
            <w:pPr>
              <w:pStyle w:val="TableParagraph"/>
              <w:ind w:left="7"/>
              <w:rPr>
                <w:sz w:val="16"/>
              </w:rPr>
            </w:pPr>
            <w:r>
              <w:rPr>
                <w:color w:val="323232"/>
                <w:sz w:val="16"/>
              </w:rPr>
              <w:t>Early Access</w:t>
            </w:r>
          </w:p>
        </w:tc>
        <w:tc>
          <w:tcPr>
            <w:tcW w:w="2586" w:type="dxa"/>
          </w:tcPr>
          <w:p w14:paraId="1863328C" w14:textId="77777777" w:rsidR="00BA5A99" w:rsidRDefault="00325791">
            <w:pPr>
              <w:pStyle w:val="TableParagraph"/>
              <w:ind w:left="360"/>
              <w:rPr>
                <w:sz w:val="16"/>
              </w:rPr>
            </w:pPr>
            <w:r>
              <w:rPr>
                <w:color w:val="323232"/>
                <w:sz w:val="16"/>
              </w:rPr>
              <w:t>Early access code for early</w:t>
            </w:r>
          </w:p>
        </w:tc>
        <w:tc>
          <w:tcPr>
            <w:tcW w:w="2332" w:type="dxa"/>
          </w:tcPr>
          <w:p w14:paraId="3096E513" w14:textId="77777777" w:rsidR="00BA5A99" w:rsidRDefault="00325791">
            <w:pPr>
              <w:pStyle w:val="TableParagraph"/>
              <w:ind w:left="115"/>
              <w:rPr>
                <w:sz w:val="16"/>
              </w:rPr>
            </w:pPr>
            <w:r>
              <w:rPr>
                <w:color w:val="323232"/>
                <w:sz w:val="16"/>
              </w:rPr>
              <w:t>Early development and</w:t>
            </w:r>
          </w:p>
        </w:tc>
        <w:tc>
          <w:tcPr>
            <w:tcW w:w="2358" w:type="dxa"/>
          </w:tcPr>
          <w:p w14:paraId="27DED6EE" w14:textId="77777777" w:rsidR="00BA5A99" w:rsidRDefault="00325791">
            <w:pPr>
              <w:pStyle w:val="TableParagraph"/>
              <w:ind w:left="122"/>
              <w:rPr>
                <w:sz w:val="16"/>
              </w:rPr>
            </w:pPr>
            <w:r>
              <w:rPr>
                <w:color w:val="323232"/>
                <w:sz w:val="16"/>
              </w:rPr>
              <w:t>Get feedback and fix problems</w:t>
            </w:r>
          </w:p>
        </w:tc>
      </w:tr>
      <w:tr w:rsidR="00BA5A99" w14:paraId="2C7B4B64" w14:textId="77777777">
        <w:trPr>
          <w:trHeight w:val="240"/>
        </w:trPr>
        <w:tc>
          <w:tcPr>
            <w:tcW w:w="2087" w:type="dxa"/>
          </w:tcPr>
          <w:p w14:paraId="29B1E7C0" w14:textId="77777777" w:rsidR="00BA5A99" w:rsidRDefault="00BA5A99">
            <w:pPr>
              <w:pStyle w:val="TableParagraph"/>
              <w:spacing w:before="0"/>
              <w:rPr>
                <w:rFonts w:ascii="Times New Roman"/>
                <w:sz w:val="16"/>
              </w:rPr>
            </w:pPr>
          </w:p>
        </w:tc>
        <w:tc>
          <w:tcPr>
            <w:tcW w:w="2586" w:type="dxa"/>
          </w:tcPr>
          <w:p w14:paraId="29148BA4" w14:textId="77777777" w:rsidR="00BA5A99" w:rsidRDefault="00325791">
            <w:pPr>
              <w:pStyle w:val="TableParagraph"/>
              <w:spacing w:before="25"/>
              <w:ind w:left="360"/>
              <w:rPr>
                <w:sz w:val="16"/>
              </w:rPr>
            </w:pPr>
            <w:r>
              <w:rPr>
                <w:color w:val="323232"/>
                <w:sz w:val="16"/>
              </w:rPr>
              <w:t>deployment.</w:t>
            </w:r>
          </w:p>
        </w:tc>
        <w:tc>
          <w:tcPr>
            <w:tcW w:w="2332" w:type="dxa"/>
          </w:tcPr>
          <w:p w14:paraId="143DD2B8" w14:textId="77777777" w:rsidR="00BA5A99" w:rsidRDefault="00325791">
            <w:pPr>
              <w:pStyle w:val="TableParagraph"/>
              <w:spacing w:before="25"/>
              <w:ind w:left="115"/>
              <w:rPr>
                <w:sz w:val="16"/>
              </w:rPr>
            </w:pPr>
            <w:r>
              <w:rPr>
                <w:color w:val="323232"/>
                <w:sz w:val="16"/>
              </w:rPr>
              <w:t>compatibility testing but not</w:t>
            </w:r>
          </w:p>
        </w:tc>
        <w:tc>
          <w:tcPr>
            <w:tcW w:w="2358" w:type="dxa"/>
          </w:tcPr>
          <w:p w14:paraId="22C9A2E7" w14:textId="77777777" w:rsidR="00BA5A99" w:rsidRDefault="00325791">
            <w:pPr>
              <w:pStyle w:val="TableParagraph"/>
              <w:spacing w:before="25"/>
              <w:ind w:left="122"/>
              <w:rPr>
                <w:sz w:val="16"/>
              </w:rPr>
            </w:pPr>
            <w:r>
              <w:rPr>
                <w:color w:val="323232"/>
                <w:sz w:val="16"/>
              </w:rPr>
              <w:t>found by Partners.</w:t>
            </w:r>
          </w:p>
        </w:tc>
      </w:tr>
      <w:tr w:rsidR="00BA5A99" w14:paraId="657BC681" w14:textId="77777777">
        <w:trPr>
          <w:trHeight w:val="309"/>
        </w:trPr>
        <w:tc>
          <w:tcPr>
            <w:tcW w:w="2087" w:type="dxa"/>
            <w:tcBorders>
              <w:bottom w:val="single" w:sz="2" w:space="0" w:color="C5C5C6"/>
            </w:tcBorders>
          </w:tcPr>
          <w:p w14:paraId="1107FC25" w14:textId="77777777" w:rsidR="00BA5A99" w:rsidRDefault="00BA5A99">
            <w:pPr>
              <w:pStyle w:val="TableParagraph"/>
              <w:spacing w:before="0"/>
              <w:rPr>
                <w:rFonts w:ascii="Times New Roman"/>
                <w:sz w:val="16"/>
              </w:rPr>
            </w:pPr>
          </w:p>
        </w:tc>
        <w:tc>
          <w:tcPr>
            <w:tcW w:w="2586" w:type="dxa"/>
            <w:tcBorders>
              <w:bottom w:val="single" w:sz="2" w:space="0" w:color="C5C5C6"/>
            </w:tcBorders>
          </w:tcPr>
          <w:p w14:paraId="7A60CF7C" w14:textId="77777777" w:rsidR="00BA5A99" w:rsidRDefault="00BA5A99">
            <w:pPr>
              <w:pStyle w:val="TableParagraph"/>
              <w:spacing w:before="0"/>
              <w:rPr>
                <w:rFonts w:ascii="Times New Roman"/>
                <w:sz w:val="16"/>
              </w:rPr>
            </w:pPr>
          </w:p>
        </w:tc>
        <w:tc>
          <w:tcPr>
            <w:tcW w:w="2332" w:type="dxa"/>
            <w:tcBorders>
              <w:bottom w:val="single" w:sz="2" w:space="0" w:color="C5C5C6"/>
            </w:tcBorders>
          </w:tcPr>
          <w:p w14:paraId="6F04C327" w14:textId="77777777" w:rsidR="00BA5A99" w:rsidRDefault="00325791">
            <w:pPr>
              <w:pStyle w:val="TableParagraph"/>
              <w:spacing w:before="25"/>
              <w:ind w:left="115"/>
              <w:rPr>
                <w:sz w:val="16"/>
              </w:rPr>
            </w:pPr>
            <w:r>
              <w:rPr>
                <w:color w:val="323232"/>
                <w:sz w:val="16"/>
              </w:rPr>
              <w:t>certification.</w:t>
            </w:r>
          </w:p>
        </w:tc>
        <w:tc>
          <w:tcPr>
            <w:tcW w:w="2358" w:type="dxa"/>
            <w:tcBorders>
              <w:bottom w:val="single" w:sz="2" w:space="0" w:color="C5C5C6"/>
            </w:tcBorders>
          </w:tcPr>
          <w:p w14:paraId="24BF99CB" w14:textId="77777777" w:rsidR="00BA5A99" w:rsidRDefault="00BA5A99">
            <w:pPr>
              <w:pStyle w:val="TableParagraph"/>
              <w:spacing w:before="0"/>
              <w:rPr>
                <w:rFonts w:ascii="Times New Roman"/>
                <w:sz w:val="16"/>
              </w:rPr>
            </w:pPr>
          </w:p>
        </w:tc>
      </w:tr>
      <w:tr w:rsidR="00BA5A99" w14:paraId="22716EF3" w14:textId="77777777">
        <w:trPr>
          <w:trHeight w:val="290"/>
        </w:trPr>
        <w:tc>
          <w:tcPr>
            <w:tcW w:w="2087" w:type="dxa"/>
            <w:tcBorders>
              <w:top w:val="single" w:sz="2" w:space="0" w:color="C5C5C6"/>
            </w:tcBorders>
          </w:tcPr>
          <w:p w14:paraId="587B20D2" w14:textId="77777777" w:rsidR="00BA5A99" w:rsidRDefault="00325791">
            <w:pPr>
              <w:pStyle w:val="TableParagraph"/>
              <w:ind w:left="7"/>
              <w:rPr>
                <w:sz w:val="16"/>
              </w:rPr>
            </w:pPr>
            <w:r>
              <w:rPr>
                <w:color w:val="323232"/>
                <w:sz w:val="16"/>
              </w:rPr>
              <w:t>BETA</w:t>
            </w:r>
          </w:p>
        </w:tc>
        <w:tc>
          <w:tcPr>
            <w:tcW w:w="2586" w:type="dxa"/>
            <w:tcBorders>
              <w:top w:val="single" w:sz="2" w:space="0" w:color="C5C5C6"/>
            </w:tcBorders>
          </w:tcPr>
          <w:p w14:paraId="06A70FF4" w14:textId="77777777" w:rsidR="00BA5A99" w:rsidRDefault="00325791">
            <w:pPr>
              <w:pStyle w:val="TableParagraph"/>
              <w:ind w:left="360"/>
              <w:rPr>
                <w:sz w:val="16"/>
              </w:rPr>
            </w:pPr>
            <w:r>
              <w:rPr>
                <w:color w:val="323232"/>
                <w:sz w:val="16"/>
              </w:rPr>
              <w:t>BETA release (for major and</w:t>
            </w:r>
          </w:p>
        </w:tc>
        <w:tc>
          <w:tcPr>
            <w:tcW w:w="2332" w:type="dxa"/>
            <w:tcBorders>
              <w:top w:val="single" w:sz="2" w:space="0" w:color="C5C5C6"/>
            </w:tcBorders>
          </w:tcPr>
          <w:p w14:paraId="521BBA30" w14:textId="77777777" w:rsidR="00BA5A99" w:rsidRDefault="00325791">
            <w:pPr>
              <w:pStyle w:val="TableParagraph"/>
              <w:ind w:left="115"/>
              <w:rPr>
                <w:sz w:val="16"/>
              </w:rPr>
            </w:pPr>
            <w:r>
              <w:rPr>
                <w:color w:val="323232"/>
                <w:sz w:val="16"/>
              </w:rPr>
              <w:t>Perform development and</w:t>
            </w:r>
          </w:p>
        </w:tc>
        <w:tc>
          <w:tcPr>
            <w:tcW w:w="2358" w:type="dxa"/>
            <w:tcBorders>
              <w:top w:val="single" w:sz="2" w:space="0" w:color="C5C5C6"/>
            </w:tcBorders>
          </w:tcPr>
          <w:p w14:paraId="0CC2A645" w14:textId="77777777" w:rsidR="00BA5A99" w:rsidRDefault="00325791">
            <w:pPr>
              <w:pStyle w:val="TableParagraph"/>
              <w:ind w:left="122"/>
              <w:rPr>
                <w:sz w:val="16"/>
              </w:rPr>
            </w:pPr>
            <w:r>
              <w:rPr>
                <w:color w:val="323232"/>
                <w:sz w:val="16"/>
              </w:rPr>
              <w:t>Get feedback and fix problems</w:t>
            </w:r>
          </w:p>
        </w:tc>
      </w:tr>
      <w:tr w:rsidR="00BA5A99" w14:paraId="063B26B8" w14:textId="77777777">
        <w:trPr>
          <w:trHeight w:val="240"/>
        </w:trPr>
        <w:tc>
          <w:tcPr>
            <w:tcW w:w="2087" w:type="dxa"/>
          </w:tcPr>
          <w:p w14:paraId="74BA177F" w14:textId="77777777" w:rsidR="00BA5A99" w:rsidRDefault="00BA5A99">
            <w:pPr>
              <w:pStyle w:val="TableParagraph"/>
              <w:spacing w:before="0"/>
              <w:rPr>
                <w:rFonts w:ascii="Times New Roman"/>
                <w:sz w:val="16"/>
              </w:rPr>
            </w:pPr>
          </w:p>
        </w:tc>
        <w:tc>
          <w:tcPr>
            <w:tcW w:w="2586" w:type="dxa"/>
          </w:tcPr>
          <w:p w14:paraId="22245E52" w14:textId="77777777" w:rsidR="00BA5A99" w:rsidRDefault="00325791">
            <w:pPr>
              <w:pStyle w:val="TableParagraph"/>
              <w:spacing w:before="25"/>
              <w:ind w:left="360"/>
              <w:rPr>
                <w:sz w:val="16"/>
              </w:rPr>
            </w:pPr>
            <w:r>
              <w:rPr>
                <w:color w:val="323232"/>
                <w:sz w:val="16"/>
              </w:rPr>
              <w:t>minor releases).</w:t>
            </w:r>
          </w:p>
        </w:tc>
        <w:tc>
          <w:tcPr>
            <w:tcW w:w="2332" w:type="dxa"/>
          </w:tcPr>
          <w:p w14:paraId="68433AF1" w14:textId="77777777" w:rsidR="00BA5A99" w:rsidRDefault="00325791">
            <w:pPr>
              <w:pStyle w:val="TableParagraph"/>
              <w:spacing w:before="25"/>
              <w:ind w:left="115"/>
              <w:rPr>
                <w:sz w:val="16"/>
              </w:rPr>
            </w:pPr>
            <w:r>
              <w:rPr>
                <w:color w:val="323232"/>
                <w:sz w:val="16"/>
              </w:rPr>
              <w:t>compatibility testing but not</w:t>
            </w:r>
          </w:p>
        </w:tc>
        <w:tc>
          <w:tcPr>
            <w:tcW w:w="2358" w:type="dxa"/>
          </w:tcPr>
          <w:p w14:paraId="76391081" w14:textId="77777777" w:rsidR="00BA5A99" w:rsidRDefault="00325791">
            <w:pPr>
              <w:pStyle w:val="TableParagraph"/>
              <w:spacing w:before="25"/>
              <w:ind w:left="122"/>
              <w:rPr>
                <w:sz w:val="16"/>
              </w:rPr>
            </w:pPr>
            <w:r>
              <w:rPr>
                <w:color w:val="323232"/>
                <w:sz w:val="16"/>
              </w:rPr>
              <w:t>found by Partners and</w:t>
            </w:r>
          </w:p>
        </w:tc>
      </w:tr>
      <w:tr w:rsidR="00BA5A99" w14:paraId="534E590E" w14:textId="77777777">
        <w:trPr>
          <w:trHeight w:val="240"/>
        </w:trPr>
        <w:tc>
          <w:tcPr>
            <w:tcW w:w="2087" w:type="dxa"/>
          </w:tcPr>
          <w:p w14:paraId="26490C14" w14:textId="77777777" w:rsidR="00BA5A99" w:rsidRDefault="00BA5A99">
            <w:pPr>
              <w:pStyle w:val="TableParagraph"/>
              <w:spacing w:before="0"/>
              <w:rPr>
                <w:rFonts w:ascii="Times New Roman"/>
                <w:sz w:val="16"/>
              </w:rPr>
            </w:pPr>
          </w:p>
        </w:tc>
        <w:tc>
          <w:tcPr>
            <w:tcW w:w="2586" w:type="dxa"/>
          </w:tcPr>
          <w:p w14:paraId="5B612DAF" w14:textId="77777777" w:rsidR="00BA5A99" w:rsidRDefault="00BA5A99">
            <w:pPr>
              <w:pStyle w:val="TableParagraph"/>
              <w:spacing w:before="0"/>
              <w:rPr>
                <w:rFonts w:ascii="Times New Roman"/>
                <w:sz w:val="16"/>
              </w:rPr>
            </w:pPr>
          </w:p>
        </w:tc>
        <w:tc>
          <w:tcPr>
            <w:tcW w:w="2332" w:type="dxa"/>
          </w:tcPr>
          <w:p w14:paraId="3A228B49" w14:textId="77777777" w:rsidR="00BA5A99" w:rsidRDefault="00325791">
            <w:pPr>
              <w:pStyle w:val="TableParagraph"/>
              <w:spacing w:before="25"/>
              <w:ind w:left="115"/>
              <w:rPr>
                <w:sz w:val="16"/>
              </w:rPr>
            </w:pPr>
            <w:r>
              <w:rPr>
                <w:color w:val="323232"/>
                <w:sz w:val="16"/>
              </w:rPr>
              <w:t>certification, early certification</w:t>
            </w:r>
          </w:p>
        </w:tc>
        <w:tc>
          <w:tcPr>
            <w:tcW w:w="2358" w:type="dxa"/>
          </w:tcPr>
          <w:p w14:paraId="5A463AE5" w14:textId="77777777" w:rsidR="00BA5A99" w:rsidRDefault="00325791">
            <w:pPr>
              <w:pStyle w:val="TableParagraph"/>
              <w:spacing w:before="25"/>
              <w:ind w:left="122"/>
              <w:rPr>
                <w:sz w:val="16"/>
              </w:rPr>
            </w:pPr>
            <w:r>
              <w:rPr>
                <w:color w:val="323232"/>
                <w:sz w:val="16"/>
              </w:rPr>
              <w:t>customers.</w:t>
            </w:r>
          </w:p>
        </w:tc>
      </w:tr>
      <w:tr w:rsidR="00BA5A99" w14:paraId="28B87E50" w14:textId="77777777">
        <w:trPr>
          <w:trHeight w:val="309"/>
        </w:trPr>
        <w:tc>
          <w:tcPr>
            <w:tcW w:w="2087" w:type="dxa"/>
            <w:tcBorders>
              <w:bottom w:val="single" w:sz="2" w:space="0" w:color="C5C5C6"/>
            </w:tcBorders>
          </w:tcPr>
          <w:p w14:paraId="7FBB3D35" w14:textId="77777777" w:rsidR="00BA5A99" w:rsidRDefault="00BA5A99">
            <w:pPr>
              <w:pStyle w:val="TableParagraph"/>
              <w:spacing w:before="0"/>
              <w:rPr>
                <w:rFonts w:ascii="Times New Roman"/>
                <w:sz w:val="16"/>
              </w:rPr>
            </w:pPr>
          </w:p>
        </w:tc>
        <w:tc>
          <w:tcPr>
            <w:tcW w:w="2586" w:type="dxa"/>
            <w:tcBorders>
              <w:bottom w:val="single" w:sz="2" w:space="0" w:color="C5C5C6"/>
            </w:tcBorders>
          </w:tcPr>
          <w:p w14:paraId="4D281343" w14:textId="77777777" w:rsidR="00BA5A99" w:rsidRDefault="00BA5A99">
            <w:pPr>
              <w:pStyle w:val="TableParagraph"/>
              <w:spacing w:before="0"/>
              <w:rPr>
                <w:rFonts w:ascii="Times New Roman"/>
                <w:sz w:val="16"/>
              </w:rPr>
            </w:pPr>
          </w:p>
        </w:tc>
        <w:tc>
          <w:tcPr>
            <w:tcW w:w="2332" w:type="dxa"/>
            <w:tcBorders>
              <w:bottom w:val="single" w:sz="2" w:space="0" w:color="C5C5C6"/>
            </w:tcBorders>
          </w:tcPr>
          <w:p w14:paraId="1577D8AB" w14:textId="77777777" w:rsidR="00BA5A99" w:rsidRDefault="00325791">
            <w:pPr>
              <w:pStyle w:val="TableParagraph"/>
              <w:spacing w:before="25"/>
              <w:ind w:left="115"/>
              <w:rPr>
                <w:sz w:val="16"/>
              </w:rPr>
            </w:pPr>
            <w:r>
              <w:rPr>
                <w:color w:val="323232"/>
                <w:sz w:val="16"/>
              </w:rPr>
              <w:t>kit available.</w:t>
            </w:r>
          </w:p>
        </w:tc>
        <w:tc>
          <w:tcPr>
            <w:tcW w:w="2358" w:type="dxa"/>
            <w:tcBorders>
              <w:bottom w:val="single" w:sz="2" w:space="0" w:color="C5C5C6"/>
            </w:tcBorders>
          </w:tcPr>
          <w:p w14:paraId="31BFDE1B" w14:textId="77777777" w:rsidR="00BA5A99" w:rsidRDefault="00BA5A99">
            <w:pPr>
              <w:pStyle w:val="TableParagraph"/>
              <w:spacing w:before="0"/>
              <w:rPr>
                <w:rFonts w:ascii="Times New Roman"/>
                <w:sz w:val="16"/>
              </w:rPr>
            </w:pPr>
          </w:p>
        </w:tc>
      </w:tr>
      <w:tr w:rsidR="00BA5A99" w14:paraId="507CA056" w14:textId="77777777">
        <w:trPr>
          <w:trHeight w:val="290"/>
        </w:trPr>
        <w:tc>
          <w:tcPr>
            <w:tcW w:w="2087" w:type="dxa"/>
            <w:tcBorders>
              <w:top w:val="single" w:sz="2" w:space="0" w:color="C5C5C6"/>
            </w:tcBorders>
          </w:tcPr>
          <w:p w14:paraId="48D287FF" w14:textId="77777777" w:rsidR="00BA5A99" w:rsidRDefault="00325791">
            <w:pPr>
              <w:pStyle w:val="TableParagraph"/>
              <w:ind w:left="7"/>
              <w:rPr>
                <w:sz w:val="16"/>
              </w:rPr>
            </w:pPr>
            <w:r>
              <w:rPr>
                <w:color w:val="323232"/>
                <w:sz w:val="16"/>
              </w:rPr>
              <w:t>RC</w:t>
            </w:r>
          </w:p>
        </w:tc>
        <w:tc>
          <w:tcPr>
            <w:tcW w:w="2586" w:type="dxa"/>
            <w:tcBorders>
              <w:top w:val="single" w:sz="2" w:space="0" w:color="C5C5C6"/>
            </w:tcBorders>
          </w:tcPr>
          <w:p w14:paraId="4FB81FAC" w14:textId="77777777" w:rsidR="00BA5A99" w:rsidRDefault="00325791">
            <w:pPr>
              <w:pStyle w:val="TableParagraph"/>
              <w:ind w:left="360"/>
              <w:rPr>
                <w:sz w:val="16"/>
              </w:rPr>
            </w:pPr>
            <w:r>
              <w:rPr>
                <w:color w:val="323232"/>
                <w:sz w:val="16"/>
              </w:rPr>
              <w:t>Release Candidate (for major,</w:t>
            </w:r>
          </w:p>
        </w:tc>
        <w:tc>
          <w:tcPr>
            <w:tcW w:w="2332" w:type="dxa"/>
            <w:tcBorders>
              <w:top w:val="single" w:sz="2" w:space="0" w:color="C5C5C6"/>
            </w:tcBorders>
          </w:tcPr>
          <w:p w14:paraId="65A3E1BF" w14:textId="77777777" w:rsidR="00BA5A99" w:rsidRDefault="00325791">
            <w:pPr>
              <w:pStyle w:val="TableParagraph"/>
              <w:ind w:left="115"/>
              <w:rPr>
                <w:sz w:val="16"/>
              </w:rPr>
            </w:pPr>
            <w:r>
              <w:rPr>
                <w:color w:val="323232"/>
                <w:sz w:val="16"/>
              </w:rPr>
              <w:t>Perform official certification</w:t>
            </w:r>
          </w:p>
        </w:tc>
        <w:tc>
          <w:tcPr>
            <w:tcW w:w="2358" w:type="dxa"/>
            <w:tcBorders>
              <w:top w:val="single" w:sz="2" w:space="0" w:color="C5C5C6"/>
            </w:tcBorders>
          </w:tcPr>
          <w:p w14:paraId="5B185B8A" w14:textId="77777777" w:rsidR="00BA5A99" w:rsidRDefault="00325791">
            <w:pPr>
              <w:pStyle w:val="TableParagraph"/>
              <w:ind w:left="122"/>
              <w:rPr>
                <w:sz w:val="16"/>
              </w:rPr>
            </w:pPr>
            <w:r>
              <w:rPr>
                <w:color w:val="323232"/>
                <w:sz w:val="16"/>
              </w:rPr>
              <w:t>Enable certification testing so</w:t>
            </w:r>
          </w:p>
        </w:tc>
      </w:tr>
      <w:tr w:rsidR="00BA5A99" w14:paraId="0FBF40D5" w14:textId="77777777">
        <w:trPr>
          <w:trHeight w:val="240"/>
        </w:trPr>
        <w:tc>
          <w:tcPr>
            <w:tcW w:w="2087" w:type="dxa"/>
          </w:tcPr>
          <w:p w14:paraId="581FEFF6" w14:textId="77777777" w:rsidR="00BA5A99" w:rsidRDefault="00BA5A99">
            <w:pPr>
              <w:pStyle w:val="TableParagraph"/>
              <w:spacing w:before="0"/>
              <w:rPr>
                <w:rFonts w:ascii="Times New Roman"/>
                <w:sz w:val="16"/>
              </w:rPr>
            </w:pPr>
          </w:p>
        </w:tc>
        <w:tc>
          <w:tcPr>
            <w:tcW w:w="2586" w:type="dxa"/>
          </w:tcPr>
          <w:p w14:paraId="5C459FB6" w14:textId="77777777" w:rsidR="00BA5A99" w:rsidRDefault="00325791">
            <w:pPr>
              <w:pStyle w:val="TableParagraph"/>
              <w:spacing w:before="25"/>
              <w:ind w:left="360"/>
              <w:rPr>
                <w:sz w:val="16"/>
              </w:rPr>
            </w:pPr>
            <w:r>
              <w:rPr>
                <w:color w:val="323232"/>
                <w:sz w:val="16"/>
              </w:rPr>
              <w:t>minor, update releases).</w:t>
            </w:r>
          </w:p>
        </w:tc>
        <w:tc>
          <w:tcPr>
            <w:tcW w:w="2332" w:type="dxa"/>
          </w:tcPr>
          <w:p w14:paraId="760CDFCE" w14:textId="77777777" w:rsidR="00BA5A99" w:rsidRDefault="00325791">
            <w:pPr>
              <w:pStyle w:val="TableParagraph"/>
              <w:spacing w:before="25"/>
              <w:ind w:left="115"/>
              <w:rPr>
                <w:sz w:val="16"/>
              </w:rPr>
            </w:pPr>
            <w:r>
              <w:rPr>
                <w:color w:val="323232"/>
                <w:sz w:val="16"/>
              </w:rPr>
              <w:t>and make submissions.</w:t>
            </w:r>
          </w:p>
        </w:tc>
        <w:tc>
          <w:tcPr>
            <w:tcW w:w="2358" w:type="dxa"/>
          </w:tcPr>
          <w:p w14:paraId="66F2E81B" w14:textId="77777777" w:rsidR="00BA5A99" w:rsidRDefault="00325791">
            <w:pPr>
              <w:pStyle w:val="TableParagraph"/>
              <w:spacing w:before="25"/>
              <w:ind w:left="122"/>
              <w:rPr>
                <w:sz w:val="16"/>
              </w:rPr>
            </w:pPr>
            <w:r>
              <w:rPr>
                <w:color w:val="323232"/>
                <w:sz w:val="16"/>
              </w:rPr>
              <w:t>that Partner Software can be</w:t>
            </w:r>
          </w:p>
        </w:tc>
      </w:tr>
      <w:tr w:rsidR="00BA5A99" w14:paraId="69F607BB" w14:textId="77777777">
        <w:trPr>
          <w:trHeight w:val="240"/>
        </w:trPr>
        <w:tc>
          <w:tcPr>
            <w:tcW w:w="2087" w:type="dxa"/>
          </w:tcPr>
          <w:p w14:paraId="3726E9DF" w14:textId="77777777" w:rsidR="00BA5A99" w:rsidRDefault="00BA5A99">
            <w:pPr>
              <w:pStyle w:val="TableParagraph"/>
              <w:spacing w:before="0"/>
              <w:rPr>
                <w:rFonts w:ascii="Times New Roman"/>
                <w:sz w:val="16"/>
              </w:rPr>
            </w:pPr>
          </w:p>
        </w:tc>
        <w:tc>
          <w:tcPr>
            <w:tcW w:w="2586" w:type="dxa"/>
          </w:tcPr>
          <w:p w14:paraId="6AE6D638" w14:textId="77777777" w:rsidR="00BA5A99" w:rsidRDefault="00BA5A99">
            <w:pPr>
              <w:pStyle w:val="TableParagraph"/>
              <w:spacing w:before="0"/>
              <w:rPr>
                <w:rFonts w:ascii="Times New Roman"/>
                <w:sz w:val="16"/>
              </w:rPr>
            </w:pPr>
          </w:p>
        </w:tc>
        <w:tc>
          <w:tcPr>
            <w:tcW w:w="2332" w:type="dxa"/>
          </w:tcPr>
          <w:p w14:paraId="34B503C0" w14:textId="77777777" w:rsidR="00BA5A99" w:rsidRDefault="00325791">
            <w:pPr>
              <w:pStyle w:val="TableParagraph"/>
              <w:spacing w:before="25"/>
              <w:ind w:left="115"/>
              <w:rPr>
                <w:sz w:val="16"/>
              </w:rPr>
            </w:pPr>
            <w:r>
              <w:rPr>
                <w:color w:val="323232"/>
                <w:sz w:val="16"/>
              </w:rPr>
              <w:t>General release testing has</w:t>
            </w:r>
          </w:p>
        </w:tc>
        <w:tc>
          <w:tcPr>
            <w:tcW w:w="2358" w:type="dxa"/>
          </w:tcPr>
          <w:p w14:paraId="1F5DBBB0" w14:textId="77777777" w:rsidR="00BA5A99" w:rsidRDefault="00325791">
            <w:pPr>
              <w:pStyle w:val="TableParagraph"/>
              <w:spacing w:before="25"/>
              <w:ind w:left="122"/>
              <w:rPr>
                <w:sz w:val="16"/>
              </w:rPr>
            </w:pPr>
            <w:r>
              <w:rPr>
                <w:color w:val="323232"/>
                <w:sz w:val="16"/>
              </w:rPr>
              <w:t>listed on VMware Compatibility</w:t>
            </w:r>
          </w:p>
        </w:tc>
      </w:tr>
      <w:tr w:rsidR="00BA5A99" w14:paraId="424A97A5" w14:textId="77777777">
        <w:trPr>
          <w:trHeight w:val="240"/>
        </w:trPr>
        <w:tc>
          <w:tcPr>
            <w:tcW w:w="2087" w:type="dxa"/>
          </w:tcPr>
          <w:p w14:paraId="1E938500" w14:textId="77777777" w:rsidR="00BA5A99" w:rsidRDefault="00BA5A99">
            <w:pPr>
              <w:pStyle w:val="TableParagraph"/>
              <w:spacing w:before="0"/>
              <w:rPr>
                <w:rFonts w:ascii="Times New Roman"/>
                <w:sz w:val="16"/>
              </w:rPr>
            </w:pPr>
          </w:p>
        </w:tc>
        <w:tc>
          <w:tcPr>
            <w:tcW w:w="2586" w:type="dxa"/>
          </w:tcPr>
          <w:p w14:paraId="1C621257" w14:textId="77777777" w:rsidR="00BA5A99" w:rsidRDefault="00BA5A99">
            <w:pPr>
              <w:pStyle w:val="TableParagraph"/>
              <w:spacing w:before="0"/>
              <w:rPr>
                <w:rFonts w:ascii="Times New Roman"/>
                <w:sz w:val="16"/>
              </w:rPr>
            </w:pPr>
          </w:p>
        </w:tc>
        <w:tc>
          <w:tcPr>
            <w:tcW w:w="2332" w:type="dxa"/>
          </w:tcPr>
          <w:p w14:paraId="79665610" w14:textId="77777777" w:rsidR="00BA5A99" w:rsidRDefault="00325791">
            <w:pPr>
              <w:pStyle w:val="TableParagraph"/>
              <w:spacing w:before="25"/>
              <w:ind w:left="115"/>
              <w:rPr>
                <w:sz w:val="16"/>
              </w:rPr>
            </w:pPr>
            <w:r>
              <w:rPr>
                <w:color w:val="323232"/>
                <w:sz w:val="16"/>
              </w:rPr>
              <w:t>ended. Only release-blocking</w:t>
            </w:r>
          </w:p>
        </w:tc>
        <w:tc>
          <w:tcPr>
            <w:tcW w:w="2358" w:type="dxa"/>
          </w:tcPr>
          <w:p w14:paraId="6600A86F" w14:textId="77777777" w:rsidR="00BA5A99" w:rsidRDefault="00325791">
            <w:pPr>
              <w:pStyle w:val="TableParagraph"/>
              <w:spacing w:before="25"/>
              <w:ind w:left="122"/>
              <w:rPr>
                <w:sz w:val="16"/>
              </w:rPr>
            </w:pPr>
            <w:r>
              <w:rPr>
                <w:color w:val="323232"/>
                <w:sz w:val="16"/>
              </w:rPr>
              <w:t>Guide at GA.</w:t>
            </w:r>
          </w:p>
        </w:tc>
      </w:tr>
      <w:tr w:rsidR="00BA5A99" w14:paraId="7BCF1B8F" w14:textId="77777777">
        <w:trPr>
          <w:trHeight w:val="240"/>
        </w:trPr>
        <w:tc>
          <w:tcPr>
            <w:tcW w:w="2087" w:type="dxa"/>
          </w:tcPr>
          <w:p w14:paraId="42A86F4E" w14:textId="77777777" w:rsidR="00BA5A99" w:rsidRDefault="00BA5A99">
            <w:pPr>
              <w:pStyle w:val="TableParagraph"/>
              <w:spacing w:before="0"/>
              <w:rPr>
                <w:rFonts w:ascii="Times New Roman"/>
                <w:sz w:val="16"/>
              </w:rPr>
            </w:pPr>
          </w:p>
        </w:tc>
        <w:tc>
          <w:tcPr>
            <w:tcW w:w="2586" w:type="dxa"/>
          </w:tcPr>
          <w:p w14:paraId="52C2DF6C" w14:textId="77777777" w:rsidR="00BA5A99" w:rsidRDefault="00BA5A99">
            <w:pPr>
              <w:pStyle w:val="TableParagraph"/>
              <w:spacing w:before="0"/>
              <w:rPr>
                <w:rFonts w:ascii="Times New Roman"/>
                <w:sz w:val="16"/>
              </w:rPr>
            </w:pPr>
          </w:p>
        </w:tc>
        <w:tc>
          <w:tcPr>
            <w:tcW w:w="2332" w:type="dxa"/>
          </w:tcPr>
          <w:p w14:paraId="19021524" w14:textId="77777777" w:rsidR="00BA5A99" w:rsidRDefault="00325791">
            <w:pPr>
              <w:pStyle w:val="TableParagraph"/>
              <w:spacing w:before="25"/>
              <w:ind w:left="115"/>
              <w:rPr>
                <w:sz w:val="16"/>
              </w:rPr>
            </w:pPr>
            <w:r>
              <w:rPr>
                <w:color w:val="323232"/>
                <w:sz w:val="16"/>
              </w:rPr>
              <w:t>defects will be considered. If</w:t>
            </w:r>
          </w:p>
        </w:tc>
        <w:tc>
          <w:tcPr>
            <w:tcW w:w="2358" w:type="dxa"/>
          </w:tcPr>
          <w:p w14:paraId="7FF1D6EC" w14:textId="77777777" w:rsidR="00BA5A99" w:rsidRDefault="00BA5A99">
            <w:pPr>
              <w:pStyle w:val="TableParagraph"/>
              <w:spacing w:before="0"/>
              <w:rPr>
                <w:rFonts w:ascii="Times New Roman"/>
                <w:sz w:val="16"/>
              </w:rPr>
            </w:pPr>
          </w:p>
        </w:tc>
      </w:tr>
      <w:tr w:rsidR="00BA5A99" w14:paraId="284BC29A" w14:textId="77777777">
        <w:trPr>
          <w:trHeight w:val="240"/>
        </w:trPr>
        <w:tc>
          <w:tcPr>
            <w:tcW w:w="2087" w:type="dxa"/>
          </w:tcPr>
          <w:p w14:paraId="536138A8" w14:textId="77777777" w:rsidR="00BA5A99" w:rsidRDefault="00BA5A99">
            <w:pPr>
              <w:pStyle w:val="TableParagraph"/>
              <w:spacing w:before="0"/>
              <w:rPr>
                <w:rFonts w:ascii="Times New Roman"/>
                <w:sz w:val="16"/>
              </w:rPr>
            </w:pPr>
          </w:p>
        </w:tc>
        <w:tc>
          <w:tcPr>
            <w:tcW w:w="2586" w:type="dxa"/>
          </w:tcPr>
          <w:p w14:paraId="53C75AAC" w14:textId="77777777" w:rsidR="00BA5A99" w:rsidRDefault="00BA5A99">
            <w:pPr>
              <w:pStyle w:val="TableParagraph"/>
              <w:spacing w:before="0"/>
              <w:rPr>
                <w:rFonts w:ascii="Times New Roman"/>
                <w:sz w:val="16"/>
              </w:rPr>
            </w:pPr>
          </w:p>
        </w:tc>
        <w:tc>
          <w:tcPr>
            <w:tcW w:w="2332" w:type="dxa"/>
          </w:tcPr>
          <w:p w14:paraId="21EE69EE" w14:textId="77777777" w:rsidR="00BA5A99" w:rsidRDefault="00325791">
            <w:pPr>
              <w:pStyle w:val="TableParagraph"/>
              <w:spacing w:before="25"/>
              <w:ind w:left="115"/>
              <w:rPr>
                <w:sz w:val="16"/>
              </w:rPr>
            </w:pPr>
            <w:r>
              <w:rPr>
                <w:color w:val="323232"/>
                <w:sz w:val="16"/>
              </w:rPr>
              <w:t>RC software is installed,</w:t>
            </w:r>
          </w:p>
        </w:tc>
        <w:tc>
          <w:tcPr>
            <w:tcW w:w="2358" w:type="dxa"/>
          </w:tcPr>
          <w:p w14:paraId="52628316" w14:textId="77777777" w:rsidR="00BA5A99" w:rsidRDefault="00BA5A99">
            <w:pPr>
              <w:pStyle w:val="TableParagraph"/>
              <w:spacing w:before="0"/>
              <w:rPr>
                <w:rFonts w:ascii="Times New Roman"/>
                <w:sz w:val="16"/>
              </w:rPr>
            </w:pPr>
          </w:p>
        </w:tc>
      </w:tr>
      <w:tr w:rsidR="00BA5A99" w14:paraId="5B3B25C6" w14:textId="77777777">
        <w:trPr>
          <w:trHeight w:val="240"/>
        </w:trPr>
        <w:tc>
          <w:tcPr>
            <w:tcW w:w="2087" w:type="dxa"/>
          </w:tcPr>
          <w:p w14:paraId="7D755F17" w14:textId="77777777" w:rsidR="00BA5A99" w:rsidRDefault="00BA5A99">
            <w:pPr>
              <w:pStyle w:val="TableParagraph"/>
              <w:spacing w:before="0"/>
              <w:rPr>
                <w:rFonts w:ascii="Times New Roman"/>
                <w:sz w:val="16"/>
              </w:rPr>
            </w:pPr>
          </w:p>
        </w:tc>
        <w:tc>
          <w:tcPr>
            <w:tcW w:w="2586" w:type="dxa"/>
          </w:tcPr>
          <w:p w14:paraId="1ACDEAB2" w14:textId="77777777" w:rsidR="00BA5A99" w:rsidRDefault="00BA5A99">
            <w:pPr>
              <w:pStyle w:val="TableParagraph"/>
              <w:spacing w:before="0"/>
              <w:rPr>
                <w:rFonts w:ascii="Times New Roman"/>
                <w:sz w:val="16"/>
              </w:rPr>
            </w:pPr>
          </w:p>
        </w:tc>
        <w:tc>
          <w:tcPr>
            <w:tcW w:w="2332" w:type="dxa"/>
          </w:tcPr>
          <w:p w14:paraId="68B17385" w14:textId="77777777" w:rsidR="00BA5A99" w:rsidRDefault="00325791">
            <w:pPr>
              <w:pStyle w:val="TableParagraph"/>
              <w:spacing w:before="25"/>
              <w:ind w:left="115"/>
              <w:rPr>
                <w:sz w:val="16"/>
              </w:rPr>
            </w:pPr>
            <w:r>
              <w:rPr>
                <w:color w:val="323232"/>
                <w:sz w:val="16"/>
              </w:rPr>
              <w:t>feedback is expected and</w:t>
            </w:r>
          </w:p>
        </w:tc>
        <w:tc>
          <w:tcPr>
            <w:tcW w:w="2358" w:type="dxa"/>
          </w:tcPr>
          <w:p w14:paraId="7AA9B2BE" w14:textId="77777777" w:rsidR="00BA5A99" w:rsidRDefault="00BA5A99">
            <w:pPr>
              <w:pStyle w:val="TableParagraph"/>
              <w:spacing w:before="0"/>
              <w:rPr>
                <w:rFonts w:ascii="Times New Roman"/>
                <w:sz w:val="16"/>
              </w:rPr>
            </w:pPr>
          </w:p>
        </w:tc>
      </w:tr>
      <w:tr w:rsidR="00BA5A99" w14:paraId="109BE40A" w14:textId="77777777">
        <w:trPr>
          <w:trHeight w:val="240"/>
        </w:trPr>
        <w:tc>
          <w:tcPr>
            <w:tcW w:w="2087" w:type="dxa"/>
          </w:tcPr>
          <w:p w14:paraId="0724F56C" w14:textId="77777777" w:rsidR="00BA5A99" w:rsidRDefault="00BA5A99">
            <w:pPr>
              <w:pStyle w:val="TableParagraph"/>
              <w:spacing w:before="0"/>
              <w:rPr>
                <w:rFonts w:ascii="Times New Roman"/>
                <w:sz w:val="16"/>
              </w:rPr>
            </w:pPr>
          </w:p>
        </w:tc>
        <w:tc>
          <w:tcPr>
            <w:tcW w:w="2586" w:type="dxa"/>
          </w:tcPr>
          <w:p w14:paraId="2FE7F791" w14:textId="77777777" w:rsidR="00BA5A99" w:rsidRDefault="00BA5A99">
            <w:pPr>
              <w:pStyle w:val="TableParagraph"/>
              <w:spacing w:before="0"/>
              <w:rPr>
                <w:rFonts w:ascii="Times New Roman"/>
                <w:sz w:val="16"/>
              </w:rPr>
            </w:pPr>
          </w:p>
        </w:tc>
        <w:tc>
          <w:tcPr>
            <w:tcW w:w="2332" w:type="dxa"/>
          </w:tcPr>
          <w:p w14:paraId="71114C84" w14:textId="77777777" w:rsidR="00BA5A99" w:rsidRDefault="00325791">
            <w:pPr>
              <w:pStyle w:val="TableParagraph"/>
              <w:spacing w:before="25"/>
              <w:ind w:left="115"/>
              <w:rPr>
                <w:sz w:val="16"/>
              </w:rPr>
            </w:pPr>
            <w:r>
              <w:rPr>
                <w:color w:val="323232"/>
                <w:sz w:val="16"/>
              </w:rPr>
              <w:t>must be returned within 21</w:t>
            </w:r>
          </w:p>
        </w:tc>
        <w:tc>
          <w:tcPr>
            <w:tcW w:w="2358" w:type="dxa"/>
          </w:tcPr>
          <w:p w14:paraId="3FB151CC" w14:textId="77777777" w:rsidR="00BA5A99" w:rsidRDefault="00BA5A99">
            <w:pPr>
              <w:pStyle w:val="TableParagraph"/>
              <w:spacing w:before="0"/>
              <w:rPr>
                <w:rFonts w:ascii="Times New Roman"/>
                <w:sz w:val="16"/>
              </w:rPr>
            </w:pPr>
          </w:p>
        </w:tc>
      </w:tr>
      <w:tr w:rsidR="00BA5A99" w14:paraId="343EF020" w14:textId="77777777">
        <w:trPr>
          <w:trHeight w:val="240"/>
        </w:trPr>
        <w:tc>
          <w:tcPr>
            <w:tcW w:w="2087" w:type="dxa"/>
          </w:tcPr>
          <w:p w14:paraId="478820CF" w14:textId="77777777" w:rsidR="00BA5A99" w:rsidRDefault="00BA5A99">
            <w:pPr>
              <w:pStyle w:val="TableParagraph"/>
              <w:spacing w:before="0"/>
              <w:rPr>
                <w:rFonts w:ascii="Times New Roman"/>
                <w:sz w:val="16"/>
              </w:rPr>
            </w:pPr>
          </w:p>
        </w:tc>
        <w:tc>
          <w:tcPr>
            <w:tcW w:w="2586" w:type="dxa"/>
          </w:tcPr>
          <w:p w14:paraId="4C5F827C" w14:textId="77777777" w:rsidR="00BA5A99" w:rsidRDefault="00BA5A99">
            <w:pPr>
              <w:pStyle w:val="TableParagraph"/>
              <w:spacing w:before="0"/>
              <w:rPr>
                <w:rFonts w:ascii="Times New Roman"/>
                <w:sz w:val="16"/>
              </w:rPr>
            </w:pPr>
          </w:p>
        </w:tc>
        <w:tc>
          <w:tcPr>
            <w:tcW w:w="2332" w:type="dxa"/>
          </w:tcPr>
          <w:p w14:paraId="071DAE5C" w14:textId="77777777" w:rsidR="00BA5A99" w:rsidRDefault="00325791">
            <w:pPr>
              <w:pStyle w:val="TableParagraph"/>
              <w:spacing w:before="25"/>
              <w:ind w:left="115"/>
              <w:rPr>
                <w:sz w:val="16"/>
              </w:rPr>
            </w:pPr>
            <w:r>
              <w:rPr>
                <w:color w:val="323232"/>
                <w:sz w:val="16"/>
              </w:rPr>
              <w:t>days of build availability.</w:t>
            </w:r>
          </w:p>
        </w:tc>
        <w:tc>
          <w:tcPr>
            <w:tcW w:w="2358" w:type="dxa"/>
          </w:tcPr>
          <w:p w14:paraId="18B6B4B3" w14:textId="77777777" w:rsidR="00BA5A99" w:rsidRDefault="00BA5A99">
            <w:pPr>
              <w:pStyle w:val="TableParagraph"/>
              <w:spacing w:before="0"/>
              <w:rPr>
                <w:rFonts w:ascii="Times New Roman"/>
                <w:sz w:val="16"/>
              </w:rPr>
            </w:pPr>
          </w:p>
        </w:tc>
      </w:tr>
      <w:tr w:rsidR="00BA5A99" w14:paraId="4A75646A" w14:textId="77777777">
        <w:trPr>
          <w:trHeight w:val="240"/>
        </w:trPr>
        <w:tc>
          <w:tcPr>
            <w:tcW w:w="2087" w:type="dxa"/>
          </w:tcPr>
          <w:p w14:paraId="6D8EBED5" w14:textId="77777777" w:rsidR="00BA5A99" w:rsidRDefault="00BA5A99">
            <w:pPr>
              <w:pStyle w:val="TableParagraph"/>
              <w:spacing w:before="0"/>
              <w:rPr>
                <w:rFonts w:ascii="Times New Roman"/>
                <w:sz w:val="16"/>
              </w:rPr>
            </w:pPr>
          </w:p>
        </w:tc>
        <w:tc>
          <w:tcPr>
            <w:tcW w:w="2586" w:type="dxa"/>
          </w:tcPr>
          <w:p w14:paraId="183BEEF6" w14:textId="77777777" w:rsidR="00BA5A99" w:rsidRDefault="00BA5A99">
            <w:pPr>
              <w:pStyle w:val="TableParagraph"/>
              <w:spacing w:before="0"/>
              <w:rPr>
                <w:rFonts w:ascii="Times New Roman"/>
                <w:sz w:val="16"/>
              </w:rPr>
            </w:pPr>
          </w:p>
        </w:tc>
        <w:tc>
          <w:tcPr>
            <w:tcW w:w="2332" w:type="dxa"/>
          </w:tcPr>
          <w:p w14:paraId="4E4B1754" w14:textId="77777777" w:rsidR="00BA5A99" w:rsidRDefault="00325791">
            <w:pPr>
              <w:pStyle w:val="TableParagraph"/>
              <w:spacing w:before="25"/>
              <w:ind w:left="115"/>
              <w:rPr>
                <w:sz w:val="16"/>
              </w:rPr>
            </w:pPr>
            <w:r>
              <w:rPr>
                <w:color w:val="323232"/>
                <w:sz w:val="16"/>
              </w:rPr>
              <w:t>Reported catastrophic or</w:t>
            </w:r>
          </w:p>
        </w:tc>
        <w:tc>
          <w:tcPr>
            <w:tcW w:w="2358" w:type="dxa"/>
          </w:tcPr>
          <w:p w14:paraId="31CAC1B1" w14:textId="77777777" w:rsidR="00BA5A99" w:rsidRDefault="00BA5A99">
            <w:pPr>
              <w:pStyle w:val="TableParagraph"/>
              <w:spacing w:before="0"/>
              <w:rPr>
                <w:rFonts w:ascii="Times New Roman"/>
                <w:sz w:val="16"/>
              </w:rPr>
            </w:pPr>
          </w:p>
        </w:tc>
      </w:tr>
      <w:tr w:rsidR="00BA5A99" w14:paraId="72B2BFF2" w14:textId="77777777">
        <w:trPr>
          <w:trHeight w:val="240"/>
        </w:trPr>
        <w:tc>
          <w:tcPr>
            <w:tcW w:w="2087" w:type="dxa"/>
          </w:tcPr>
          <w:p w14:paraId="149A0A6E" w14:textId="77777777" w:rsidR="00BA5A99" w:rsidRDefault="00BA5A99">
            <w:pPr>
              <w:pStyle w:val="TableParagraph"/>
              <w:spacing w:before="0"/>
              <w:rPr>
                <w:rFonts w:ascii="Times New Roman"/>
                <w:sz w:val="16"/>
              </w:rPr>
            </w:pPr>
          </w:p>
        </w:tc>
        <w:tc>
          <w:tcPr>
            <w:tcW w:w="2586" w:type="dxa"/>
          </w:tcPr>
          <w:p w14:paraId="748EE238" w14:textId="77777777" w:rsidR="00BA5A99" w:rsidRDefault="00BA5A99">
            <w:pPr>
              <w:pStyle w:val="TableParagraph"/>
              <w:spacing w:before="0"/>
              <w:rPr>
                <w:rFonts w:ascii="Times New Roman"/>
                <w:sz w:val="16"/>
              </w:rPr>
            </w:pPr>
          </w:p>
        </w:tc>
        <w:tc>
          <w:tcPr>
            <w:tcW w:w="2332" w:type="dxa"/>
          </w:tcPr>
          <w:p w14:paraId="28896A64" w14:textId="77777777" w:rsidR="00BA5A99" w:rsidRDefault="00325791">
            <w:pPr>
              <w:pStyle w:val="TableParagraph"/>
              <w:spacing w:before="25"/>
              <w:ind w:left="115"/>
              <w:rPr>
                <w:sz w:val="16"/>
              </w:rPr>
            </w:pPr>
            <w:r>
              <w:rPr>
                <w:color w:val="323232"/>
                <w:sz w:val="16"/>
              </w:rPr>
              <w:t>certification blocking issues</w:t>
            </w:r>
          </w:p>
        </w:tc>
        <w:tc>
          <w:tcPr>
            <w:tcW w:w="2358" w:type="dxa"/>
          </w:tcPr>
          <w:p w14:paraId="3AC35578" w14:textId="77777777" w:rsidR="00BA5A99" w:rsidRDefault="00BA5A99">
            <w:pPr>
              <w:pStyle w:val="TableParagraph"/>
              <w:spacing w:before="0"/>
              <w:rPr>
                <w:rFonts w:ascii="Times New Roman"/>
                <w:sz w:val="16"/>
              </w:rPr>
            </w:pPr>
          </w:p>
        </w:tc>
      </w:tr>
      <w:tr w:rsidR="00BA5A99" w14:paraId="6741DF16" w14:textId="77777777">
        <w:trPr>
          <w:trHeight w:val="240"/>
        </w:trPr>
        <w:tc>
          <w:tcPr>
            <w:tcW w:w="2087" w:type="dxa"/>
          </w:tcPr>
          <w:p w14:paraId="4E7AA192" w14:textId="77777777" w:rsidR="00BA5A99" w:rsidRDefault="00BA5A99">
            <w:pPr>
              <w:pStyle w:val="TableParagraph"/>
              <w:spacing w:before="0"/>
              <w:rPr>
                <w:rFonts w:ascii="Times New Roman"/>
                <w:sz w:val="16"/>
              </w:rPr>
            </w:pPr>
          </w:p>
        </w:tc>
        <w:tc>
          <w:tcPr>
            <w:tcW w:w="2586" w:type="dxa"/>
          </w:tcPr>
          <w:p w14:paraId="51954537" w14:textId="77777777" w:rsidR="00BA5A99" w:rsidRDefault="00BA5A99">
            <w:pPr>
              <w:pStyle w:val="TableParagraph"/>
              <w:spacing w:before="0"/>
              <w:rPr>
                <w:rFonts w:ascii="Times New Roman"/>
                <w:sz w:val="16"/>
              </w:rPr>
            </w:pPr>
          </w:p>
        </w:tc>
        <w:tc>
          <w:tcPr>
            <w:tcW w:w="2332" w:type="dxa"/>
          </w:tcPr>
          <w:p w14:paraId="668D2D63" w14:textId="77777777" w:rsidR="00BA5A99" w:rsidRDefault="00325791">
            <w:pPr>
              <w:pStyle w:val="TableParagraph"/>
              <w:spacing w:before="25"/>
              <w:ind w:left="115"/>
              <w:rPr>
                <w:sz w:val="16"/>
              </w:rPr>
            </w:pPr>
            <w:r>
              <w:rPr>
                <w:color w:val="323232"/>
                <w:sz w:val="16"/>
              </w:rPr>
              <w:t>including business</w:t>
            </w:r>
          </w:p>
        </w:tc>
        <w:tc>
          <w:tcPr>
            <w:tcW w:w="2358" w:type="dxa"/>
          </w:tcPr>
          <w:p w14:paraId="51132A12" w14:textId="77777777" w:rsidR="00BA5A99" w:rsidRDefault="00BA5A99">
            <w:pPr>
              <w:pStyle w:val="TableParagraph"/>
              <w:spacing w:before="0"/>
              <w:rPr>
                <w:rFonts w:ascii="Times New Roman"/>
                <w:sz w:val="16"/>
              </w:rPr>
            </w:pPr>
          </w:p>
        </w:tc>
      </w:tr>
      <w:tr w:rsidR="00BA5A99" w14:paraId="40DC68D0" w14:textId="77777777">
        <w:trPr>
          <w:trHeight w:val="240"/>
        </w:trPr>
        <w:tc>
          <w:tcPr>
            <w:tcW w:w="2087" w:type="dxa"/>
          </w:tcPr>
          <w:p w14:paraId="65183412" w14:textId="77777777" w:rsidR="00BA5A99" w:rsidRDefault="00BA5A99">
            <w:pPr>
              <w:pStyle w:val="TableParagraph"/>
              <w:spacing w:before="0"/>
              <w:rPr>
                <w:rFonts w:ascii="Times New Roman"/>
                <w:sz w:val="16"/>
              </w:rPr>
            </w:pPr>
          </w:p>
        </w:tc>
        <w:tc>
          <w:tcPr>
            <w:tcW w:w="2586" w:type="dxa"/>
          </w:tcPr>
          <w:p w14:paraId="6C9271A6" w14:textId="77777777" w:rsidR="00BA5A99" w:rsidRDefault="00BA5A99">
            <w:pPr>
              <w:pStyle w:val="TableParagraph"/>
              <w:spacing w:before="0"/>
              <w:rPr>
                <w:rFonts w:ascii="Times New Roman"/>
                <w:sz w:val="16"/>
              </w:rPr>
            </w:pPr>
          </w:p>
        </w:tc>
        <w:tc>
          <w:tcPr>
            <w:tcW w:w="2332" w:type="dxa"/>
          </w:tcPr>
          <w:p w14:paraId="491EE8B6" w14:textId="77777777" w:rsidR="00BA5A99" w:rsidRDefault="00325791">
            <w:pPr>
              <w:pStyle w:val="TableParagraph"/>
              <w:spacing w:before="25"/>
              <w:ind w:left="115"/>
              <w:rPr>
                <w:sz w:val="16"/>
              </w:rPr>
            </w:pPr>
            <w:r>
              <w:rPr>
                <w:color w:val="323232"/>
                <w:sz w:val="16"/>
              </w:rPr>
              <w:t>justification will be considered</w:t>
            </w:r>
          </w:p>
        </w:tc>
        <w:tc>
          <w:tcPr>
            <w:tcW w:w="2358" w:type="dxa"/>
          </w:tcPr>
          <w:p w14:paraId="41D26E40" w14:textId="77777777" w:rsidR="00BA5A99" w:rsidRDefault="00BA5A99">
            <w:pPr>
              <w:pStyle w:val="TableParagraph"/>
              <w:spacing w:before="0"/>
              <w:rPr>
                <w:rFonts w:ascii="Times New Roman"/>
                <w:sz w:val="16"/>
              </w:rPr>
            </w:pPr>
          </w:p>
        </w:tc>
      </w:tr>
      <w:tr w:rsidR="00BA5A99" w14:paraId="2EEE4C26" w14:textId="77777777">
        <w:trPr>
          <w:trHeight w:val="240"/>
        </w:trPr>
        <w:tc>
          <w:tcPr>
            <w:tcW w:w="2087" w:type="dxa"/>
          </w:tcPr>
          <w:p w14:paraId="62ADCC0D" w14:textId="77777777" w:rsidR="00BA5A99" w:rsidRDefault="00BA5A99">
            <w:pPr>
              <w:pStyle w:val="TableParagraph"/>
              <w:spacing w:before="0"/>
              <w:rPr>
                <w:rFonts w:ascii="Times New Roman"/>
                <w:sz w:val="16"/>
              </w:rPr>
            </w:pPr>
          </w:p>
        </w:tc>
        <w:tc>
          <w:tcPr>
            <w:tcW w:w="2586" w:type="dxa"/>
          </w:tcPr>
          <w:p w14:paraId="4079FC6B" w14:textId="77777777" w:rsidR="00BA5A99" w:rsidRDefault="00BA5A99">
            <w:pPr>
              <w:pStyle w:val="TableParagraph"/>
              <w:spacing w:before="0"/>
              <w:rPr>
                <w:rFonts w:ascii="Times New Roman"/>
                <w:sz w:val="16"/>
              </w:rPr>
            </w:pPr>
          </w:p>
        </w:tc>
        <w:tc>
          <w:tcPr>
            <w:tcW w:w="2332" w:type="dxa"/>
          </w:tcPr>
          <w:p w14:paraId="22D56BB7" w14:textId="77777777" w:rsidR="00BA5A99" w:rsidRDefault="00325791">
            <w:pPr>
              <w:pStyle w:val="TableParagraph"/>
              <w:spacing w:before="25"/>
              <w:ind w:left="115"/>
              <w:rPr>
                <w:sz w:val="16"/>
              </w:rPr>
            </w:pPr>
            <w:r>
              <w:rPr>
                <w:color w:val="323232"/>
                <w:sz w:val="16"/>
              </w:rPr>
              <w:t>for delivery in the product</w:t>
            </w:r>
          </w:p>
        </w:tc>
        <w:tc>
          <w:tcPr>
            <w:tcW w:w="2358" w:type="dxa"/>
          </w:tcPr>
          <w:p w14:paraId="709212F6" w14:textId="77777777" w:rsidR="00BA5A99" w:rsidRDefault="00BA5A99">
            <w:pPr>
              <w:pStyle w:val="TableParagraph"/>
              <w:spacing w:before="0"/>
              <w:rPr>
                <w:rFonts w:ascii="Times New Roman"/>
                <w:sz w:val="16"/>
              </w:rPr>
            </w:pPr>
          </w:p>
        </w:tc>
      </w:tr>
      <w:tr w:rsidR="00BA5A99" w14:paraId="5FCA3EEE" w14:textId="77777777">
        <w:trPr>
          <w:trHeight w:val="349"/>
        </w:trPr>
        <w:tc>
          <w:tcPr>
            <w:tcW w:w="2087" w:type="dxa"/>
            <w:tcBorders>
              <w:bottom w:val="single" w:sz="2" w:space="0" w:color="C5C5C6"/>
            </w:tcBorders>
          </w:tcPr>
          <w:p w14:paraId="06EC0D1F" w14:textId="77777777" w:rsidR="00BA5A99" w:rsidRDefault="00BA5A99">
            <w:pPr>
              <w:pStyle w:val="TableParagraph"/>
              <w:spacing w:before="0"/>
              <w:rPr>
                <w:rFonts w:ascii="Times New Roman"/>
                <w:sz w:val="16"/>
              </w:rPr>
            </w:pPr>
          </w:p>
        </w:tc>
        <w:tc>
          <w:tcPr>
            <w:tcW w:w="2586" w:type="dxa"/>
            <w:tcBorders>
              <w:bottom w:val="single" w:sz="2" w:space="0" w:color="C5C5C6"/>
            </w:tcBorders>
          </w:tcPr>
          <w:p w14:paraId="28C02465" w14:textId="77777777" w:rsidR="00BA5A99" w:rsidRDefault="00BA5A99">
            <w:pPr>
              <w:pStyle w:val="TableParagraph"/>
              <w:spacing w:before="0"/>
              <w:rPr>
                <w:rFonts w:ascii="Times New Roman"/>
                <w:sz w:val="16"/>
              </w:rPr>
            </w:pPr>
          </w:p>
        </w:tc>
        <w:tc>
          <w:tcPr>
            <w:tcW w:w="2332" w:type="dxa"/>
            <w:tcBorders>
              <w:bottom w:val="single" w:sz="2" w:space="0" w:color="C5C5C6"/>
            </w:tcBorders>
          </w:tcPr>
          <w:p w14:paraId="6E411121" w14:textId="77777777" w:rsidR="00BA5A99" w:rsidRDefault="00325791">
            <w:pPr>
              <w:pStyle w:val="TableParagraph"/>
              <w:spacing w:before="25"/>
              <w:ind w:left="115"/>
              <w:rPr>
                <w:sz w:val="16"/>
              </w:rPr>
            </w:pPr>
            <w:r>
              <w:rPr>
                <w:color w:val="323232"/>
                <w:sz w:val="16"/>
              </w:rPr>
              <w:t>release.</w:t>
            </w:r>
          </w:p>
        </w:tc>
        <w:tc>
          <w:tcPr>
            <w:tcW w:w="2358" w:type="dxa"/>
            <w:tcBorders>
              <w:bottom w:val="single" w:sz="2" w:space="0" w:color="C5C5C6"/>
            </w:tcBorders>
          </w:tcPr>
          <w:p w14:paraId="513B020B" w14:textId="77777777" w:rsidR="00BA5A99" w:rsidRDefault="00BA5A99">
            <w:pPr>
              <w:pStyle w:val="TableParagraph"/>
              <w:spacing w:before="0"/>
              <w:rPr>
                <w:rFonts w:ascii="Times New Roman"/>
                <w:sz w:val="16"/>
              </w:rPr>
            </w:pPr>
          </w:p>
        </w:tc>
      </w:tr>
    </w:tbl>
    <w:p w14:paraId="6CDD0F9E" w14:textId="77777777" w:rsidR="00BA5A99" w:rsidRDefault="00BA5A99">
      <w:pPr>
        <w:rPr>
          <w:rFonts w:ascii="Times New Roman"/>
          <w:sz w:val="16"/>
        </w:rPr>
        <w:sectPr w:rsidR="00BA5A99">
          <w:pgSz w:w="11880" w:h="15840"/>
          <w:pgMar w:top="1100" w:right="1140" w:bottom="740" w:left="1140" w:header="540" w:footer="556" w:gutter="0"/>
          <w:cols w:space="720"/>
        </w:sectPr>
      </w:pPr>
    </w:p>
    <w:p w14:paraId="77AD1476" w14:textId="29038FF0" w:rsidR="00BA5A99" w:rsidRDefault="00325791">
      <w:pPr>
        <w:pStyle w:val="BodyText"/>
        <w:spacing w:before="148"/>
        <w:ind w:left="120"/>
        <w:rPr>
          <w:rFonts w:ascii="Gotham Rounded Medium"/>
        </w:rPr>
      </w:pPr>
      <w:r>
        <w:rPr>
          <w:noProof/>
        </w:rPr>
        <mc:AlternateContent>
          <mc:Choice Requires="wpg">
            <w:drawing>
              <wp:anchor distT="0" distB="0" distL="0" distR="0" simplePos="0" relativeHeight="487597056" behindDoc="1" locked="0" layoutInCell="1" allowOverlap="1" wp14:anchorId="0703ECB4" wp14:editId="3D4C090A">
                <wp:simplePos x="0" y="0"/>
                <wp:positionH relativeFrom="page">
                  <wp:posOffset>800100</wp:posOffset>
                </wp:positionH>
                <wp:positionV relativeFrom="paragraph">
                  <wp:posOffset>292100</wp:posOffset>
                </wp:positionV>
                <wp:extent cx="5943600" cy="238760"/>
                <wp:effectExtent l="0" t="0" r="0" b="0"/>
                <wp:wrapTopAndBottom/>
                <wp:docPr id="5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38760"/>
                          <a:chOff x="1260" y="460"/>
                          <a:chExt cx="9360" cy="376"/>
                        </a:xfrm>
                      </wpg:grpSpPr>
                      <wps:wsp>
                        <wps:cNvPr id="56" name="Rectangle 43"/>
                        <wps:cNvSpPr>
                          <a:spLocks noChangeArrowheads="1"/>
                        </wps:cNvSpPr>
                        <wps:spPr bwMode="auto">
                          <a:xfrm>
                            <a:off x="1260" y="468"/>
                            <a:ext cx="9360" cy="368"/>
                          </a:xfrm>
                          <a:prstGeom prst="rect">
                            <a:avLst/>
                          </a:prstGeom>
                          <a:solidFill>
                            <a:srgbClr val="ECEC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42"/>
                        <wps:cNvCnPr>
                          <a:cxnSpLocks noChangeShapeType="1"/>
                        </wps:cNvCnPr>
                        <wps:spPr bwMode="auto">
                          <a:xfrm>
                            <a:off x="1260" y="468"/>
                            <a:ext cx="2342"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58" name="Line 41"/>
                        <wps:cNvCnPr>
                          <a:cxnSpLocks noChangeShapeType="1"/>
                        </wps:cNvCnPr>
                        <wps:spPr bwMode="auto">
                          <a:xfrm>
                            <a:off x="3598" y="468"/>
                            <a:ext cx="234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59" name="Line 40"/>
                        <wps:cNvCnPr>
                          <a:cxnSpLocks noChangeShapeType="1"/>
                        </wps:cNvCnPr>
                        <wps:spPr bwMode="auto">
                          <a:xfrm>
                            <a:off x="5938" y="468"/>
                            <a:ext cx="234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60" name="Line 39"/>
                        <wps:cNvCnPr>
                          <a:cxnSpLocks noChangeShapeType="1"/>
                        </wps:cNvCnPr>
                        <wps:spPr bwMode="auto">
                          <a:xfrm>
                            <a:off x="8278" y="468"/>
                            <a:ext cx="2342"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61" name="Text Box 38"/>
                        <wps:cNvSpPr txBox="1">
                          <a:spLocks noChangeArrowheads="1"/>
                        </wps:cNvSpPr>
                        <wps:spPr bwMode="auto">
                          <a:xfrm>
                            <a:off x="1260" y="476"/>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247FD" w14:textId="77777777" w:rsidR="00BA5A99" w:rsidRDefault="00325791">
                              <w:pPr>
                                <w:tabs>
                                  <w:tab w:val="left" w:pos="2439"/>
                                  <w:tab w:val="left" w:pos="4779"/>
                                  <w:tab w:val="left" w:pos="7119"/>
                                </w:tabs>
                                <w:spacing w:before="76"/>
                                <w:rPr>
                                  <w:b/>
                                  <w:sz w:val="16"/>
                                </w:rPr>
                              </w:pPr>
                              <w:r>
                                <w:rPr>
                                  <w:b/>
                                  <w:sz w:val="16"/>
                                </w:rPr>
                                <w:t>VMware</w:t>
                              </w:r>
                              <w:r>
                                <w:rPr>
                                  <w:b/>
                                  <w:spacing w:val="-3"/>
                                  <w:sz w:val="16"/>
                                </w:rPr>
                                <w:t xml:space="preserve"> </w:t>
                              </w:r>
                              <w:r>
                                <w:rPr>
                                  <w:b/>
                                  <w:sz w:val="16"/>
                                </w:rPr>
                                <w:t>Release</w:t>
                              </w:r>
                              <w:r>
                                <w:rPr>
                                  <w:b/>
                                  <w:spacing w:val="-3"/>
                                  <w:sz w:val="16"/>
                                </w:rPr>
                                <w:t xml:space="preserve"> </w:t>
                              </w:r>
                              <w:r>
                                <w:rPr>
                                  <w:b/>
                                  <w:sz w:val="16"/>
                                </w:rPr>
                                <w:t>Name</w:t>
                              </w:r>
                              <w:r>
                                <w:rPr>
                                  <w:b/>
                                  <w:sz w:val="16"/>
                                </w:rPr>
                                <w:tab/>
                                <w:t>Definition</w:t>
                              </w:r>
                              <w:r>
                                <w:rPr>
                                  <w:b/>
                                  <w:sz w:val="16"/>
                                </w:rPr>
                                <w:tab/>
                                <w:t>Partner</w:t>
                              </w:r>
                              <w:r>
                                <w:rPr>
                                  <w:b/>
                                  <w:spacing w:val="-3"/>
                                  <w:sz w:val="16"/>
                                </w:rPr>
                                <w:t xml:space="preserve"> </w:t>
                              </w:r>
                              <w:r>
                                <w:rPr>
                                  <w:b/>
                                  <w:sz w:val="16"/>
                                </w:rPr>
                                <w:t>Activities</w:t>
                              </w:r>
                              <w:r>
                                <w:rPr>
                                  <w:b/>
                                  <w:sz w:val="16"/>
                                </w:rPr>
                                <w:tab/>
                                <w:t>Release</w:t>
                              </w:r>
                              <w:r>
                                <w:rPr>
                                  <w:b/>
                                  <w:spacing w:val="-1"/>
                                  <w:sz w:val="16"/>
                                </w:rPr>
                                <w:t xml:space="preserve"> </w:t>
                              </w:r>
                              <w:r>
                                <w:rPr>
                                  <w:b/>
                                  <w:sz w:val="16"/>
                                </w:rPr>
                                <w:t>Goals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3ECB4" id="Group 37" o:spid="_x0000_s1030" style="position:absolute;left:0;text-align:left;margin-left:63pt;margin-top:23pt;width:468pt;height:18.8pt;z-index:-15719424;mso-wrap-distance-left:0;mso-wrap-distance-right:0;mso-position-horizontal-relative:page" coordorigin="1260,460" coordsize="936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">
                <v:rect id="Rectangle 43" o:spid="_x0000_s1031" style="position:absolute;left:1260;top:468;width:936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" fillcolor="#ececed" stroked="f"/>
                <v:line id="Line 42" o:spid="_x0000_s1032" style="position:absolute;visibility:visible;mso-wrap-style:square" from="1260,468" to="360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" strokecolor="#666" strokeweight=".8pt"/>
                <v:line id="Line 41" o:spid="_x0000_s1033" style="position:absolute;visibility:visible;mso-wrap-style:square" from="3598,468" to="594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" strokecolor="#666" strokeweight=".8pt"/>
                <v:line id="Line 40" o:spid="_x0000_s1034" style="position:absolute;visibility:visible;mso-wrap-style:square" from="5938,468" to="828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" strokecolor="#666" strokeweight=".8pt"/>
                <v:line id="Line 39" o:spid="_x0000_s1035" style="position:absolute;visibility:visible;mso-wrap-style:square" from="8278,468" to="1062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" strokecolor="#666" strokeweight=".8pt"/>
                <v:shape id="Text Box 38" o:spid="_x0000_s1036" type="#_x0000_t202" style="position:absolute;left:1260;top:476;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AA247FD" w14:textId="77777777" w:rsidR="00BA5A99" w:rsidRDefault="00325791">
                        <w:pPr>
                          <w:tabs>
                            <w:tab w:val="left" w:pos="2439"/>
                            <w:tab w:val="left" w:pos="4779"/>
                            <w:tab w:val="left" w:pos="7119"/>
                          </w:tabs>
                          <w:spacing w:before="76"/>
                          <w:rPr>
                            <w:b/>
                            <w:sz w:val="16"/>
                          </w:rPr>
                        </w:pPr>
                        <w:r>
                          <w:rPr>
                            <w:b/>
                            <w:sz w:val="16"/>
                          </w:rPr>
                          <w:t>VMware</w:t>
                        </w:r>
                        <w:r>
                          <w:rPr>
                            <w:b/>
                            <w:spacing w:val="-3"/>
                            <w:sz w:val="16"/>
                          </w:rPr>
                          <w:t xml:space="preserve"> </w:t>
                        </w:r>
                        <w:r>
                          <w:rPr>
                            <w:b/>
                            <w:sz w:val="16"/>
                          </w:rPr>
                          <w:t>Release</w:t>
                        </w:r>
                        <w:r>
                          <w:rPr>
                            <w:b/>
                            <w:spacing w:val="-3"/>
                            <w:sz w:val="16"/>
                          </w:rPr>
                          <w:t xml:space="preserve"> </w:t>
                        </w:r>
                        <w:r>
                          <w:rPr>
                            <w:b/>
                            <w:sz w:val="16"/>
                          </w:rPr>
                          <w:t>Name</w:t>
                        </w:r>
                        <w:r>
                          <w:rPr>
                            <w:b/>
                            <w:sz w:val="16"/>
                          </w:rPr>
                          <w:tab/>
                          <w:t>Definition</w:t>
                        </w:r>
                        <w:r>
                          <w:rPr>
                            <w:b/>
                            <w:sz w:val="16"/>
                          </w:rPr>
                          <w:tab/>
                          <w:t>Partner</w:t>
                        </w:r>
                        <w:r>
                          <w:rPr>
                            <w:b/>
                            <w:spacing w:val="-3"/>
                            <w:sz w:val="16"/>
                          </w:rPr>
                          <w:t xml:space="preserve"> </w:t>
                        </w:r>
                        <w:r>
                          <w:rPr>
                            <w:b/>
                            <w:sz w:val="16"/>
                          </w:rPr>
                          <w:t>Activities</w:t>
                        </w:r>
                        <w:r>
                          <w:rPr>
                            <w:b/>
                            <w:sz w:val="16"/>
                          </w:rPr>
                          <w:tab/>
                          <w:t>Release</w:t>
                        </w:r>
                        <w:r>
                          <w:rPr>
                            <w:b/>
                            <w:spacing w:val="-1"/>
                            <w:sz w:val="16"/>
                          </w:rPr>
                          <w:t xml:space="preserve"> </w:t>
                        </w:r>
                        <w:r>
                          <w:rPr>
                            <w:b/>
                            <w:sz w:val="16"/>
                          </w:rPr>
                          <w:t>Goals</w:t>
                        </w:r>
                      </w:p>
                    </w:txbxContent>
                  </v:textbox>
                </v:shape>
                <w10:wrap type="topAndBottom" anchorx="page"/>
              </v:group>
            </w:pict>
          </mc:Fallback>
        </mc:AlternateContent>
      </w:r>
      <w:r>
        <w:rPr>
          <w:rFonts w:ascii="Gotham Rounded Medium"/>
        </w:rPr>
        <w:t>Table 8-1. VMware Release Milestones (continued)</w:t>
      </w:r>
    </w:p>
    <w:p w14:paraId="45F6DAA5" w14:textId="77777777" w:rsidR="00BA5A99" w:rsidRDefault="00BA5A99">
      <w:pPr>
        <w:pStyle w:val="BodyText"/>
        <w:spacing w:before="4"/>
        <w:rPr>
          <w:rFonts w:ascii="Gotham Rounded Medium"/>
          <w:sz w:val="4"/>
        </w:rPr>
      </w:pPr>
    </w:p>
    <w:tbl>
      <w:tblPr>
        <w:tblW w:w="0" w:type="auto"/>
        <w:tblInd w:w="127" w:type="dxa"/>
        <w:tblLayout w:type="fixed"/>
        <w:tblCellMar>
          <w:left w:w="0" w:type="dxa"/>
          <w:right w:w="0" w:type="dxa"/>
        </w:tblCellMar>
        <w:tblLook w:val="01E0" w:firstRow="1" w:lastRow="1" w:firstColumn="1" w:lastColumn="1" w:noHBand="0" w:noVBand="0"/>
      </w:tblPr>
      <w:tblGrid>
        <w:gridCol w:w="1392"/>
        <w:gridCol w:w="3284"/>
        <w:gridCol w:w="2233"/>
        <w:gridCol w:w="2451"/>
      </w:tblGrid>
      <w:tr w:rsidR="00BA5A99" w14:paraId="1A1FD88A" w14:textId="77777777">
        <w:trPr>
          <w:trHeight w:val="1238"/>
        </w:trPr>
        <w:tc>
          <w:tcPr>
            <w:tcW w:w="1392" w:type="dxa"/>
            <w:tcBorders>
              <w:bottom w:val="single" w:sz="2" w:space="0" w:color="C5C5C6"/>
            </w:tcBorders>
          </w:tcPr>
          <w:p w14:paraId="2A2EB573" w14:textId="77777777" w:rsidR="00BA5A99" w:rsidRDefault="00325791">
            <w:pPr>
              <w:pStyle w:val="TableParagraph"/>
              <w:spacing w:before="0" w:line="179" w:lineRule="exact"/>
              <w:rPr>
                <w:sz w:val="16"/>
              </w:rPr>
            </w:pPr>
            <w:r>
              <w:rPr>
                <w:color w:val="323232"/>
                <w:sz w:val="16"/>
              </w:rPr>
              <w:t>RTM</w:t>
            </w:r>
          </w:p>
        </w:tc>
        <w:tc>
          <w:tcPr>
            <w:tcW w:w="3284" w:type="dxa"/>
            <w:tcBorders>
              <w:bottom w:val="single" w:sz="2" w:space="0" w:color="C5C5C6"/>
            </w:tcBorders>
          </w:tcPr>
          <w:p w14:paraId="5CF3B785" w14:textId="77777777" w:rsidR="00BA5A99" w:rsidRDefault="00325791">
            <w:pPr>
              <w:pStyle w:val="TableParagraph"/>
              <w:spacing w:before="0" w:line="312" w:lineRule="auto"/>
              <w:ind w:left="1048" w:right="197"/>
              <w:rPr>
                <w:sz w:val="16"/>
              </w:rPr>
            </w:pPr>
            <w:r>
              <w:rPr>
                <w:color w:val="323232"/>
                <w:sz w:val="16"/>
              </w:rPr>
              <w:t>Release to Manufacturing (Restricted availability to OEM media kits and product release files provided per prior approval).</w:t>
            </w:r>
          </w:p>
        </w:tc>
        <w:tc>
          <w:tcPr>
            <w:tcW w:w="2233" w:type="dxa"/>
            <w:tcBorders>
              <w:bottom w:val="single" w:sz="2" w:space="0" w:color="C5C5C6"/>
            </w:tcBorders>
          </w:tcPr>
          <w:p w14:paraId="0CD452BE" w14:textId="77777777" w:rsidR="00BA5A99" w:rsidRDefault="00325791">
            <w:pPr>
              <w:pStyle w:val="TableParagraph"/>
              <w:spacing w:before="0" w:line="179" w:lineRule="exact"/>
              <w:ind w:left="104"/>
              <w:rPr>
                <w:sz w:val="16"/>
              </w:rPr>
            </w:pPr>
            <w:r>
              <w:rPr>
                <w:color w:val="323232"/>
                <w:sz w:val="16"/>
              </w:rPr>
              <w:t>NA</w:t>
            </w:r>
          </w:p>
        </w:tc>
        <w:tc>
          <w:tcPr>
            <w:tcW w:w="2451" w:type="dxa"/>
            <w:tcBorders>
              <w:bottom w:val="single" w:sz="2" w:space="0" w:color="C5C5C6"/>
            </w:tcBorders>
          </w:tcPr>
          <w:p w14:paraId="48770C4E" w14:textId="77777777" w:rsidR="00BA5A99" w:rsidRDefault="00325791">
            <w:pPr>
              <w:pStyle w:val="TableParagraph"/>
              <w:spacing w:before="0" w:line="179" w:lineRule="exact"/>
              <w:ind w:left="211"/>
              <w:rPr>
                <w:sz w:val="16"/>
              </w:rPr>
            </w:pPr>
            <w:r>
              <w:rPr>
                <w:color w:val="323232"/>
                <w:sz w:val="16"/>
              </w:rPr>
              <w:t>NA</w:t>
            </w:r>
          </w:p>
        </w:tc>
      </w:tr>
      <w:tr w:rsidR="00BA5A99" w14:paraId="60CF87B1" w14:textId="77777777">
        <w:trPr>
          <w:trHeight w:val="840"/>
        </w:trPr>
        <w:tc>
          <w:tcPr>
            <w:tcW w:w="1392" w:type="dxa"/>
            <w:tcBorders>
              <w:top w:val="single" w:sz="2" w:space="0" w:color="C5C5C6"/>
              <w:bottom w:val="single" w:sz="2" w:space="0" w:color="C5C5C6"/>
            </w:tcBorders>
          </w:tcPr>
          <w:p w14:paraId="52C2F58E" w14:textId="77777777" w:rsidR="00BA5A99" w:rsidRDefault="00325791">
            <w:pPr>
              <w:pStyle w:val="TableParagraph"/>
              <w:rPr>
                <w:sz w:val="16"/>
              </w:rPr>
            </w:pPr>
            <w:r>
              <w:rPr>
                <w:color w:val="323232"/>
                <w:sz w:val="16"/>
              </w:rPr>
              <w:t>GA</w:t>
            </w:r>
          </w:p>
        </w:tc>
        <w:tc>
          <w:tcPr>
            <w:tcW w:w="3284" w:type="dxa"/>
            <w:tcBorders>
              <w:top w:val="single" w:sz="2" w:space="0" w:color="C5C5C6"/>
              <w:bottom w:val="single" w:sz="2" w:space="0" w:color="C5C5C6"/>
            </w:tcBorders>
          </w:tcPr>
          <w:p w14:paraId="1C53371C" w14:textId="77777777" w:rsidR="00BA5A99" w:rsidRDefault="00325791">
            <w:pPr>
              <w:pStyle w:val="TableParagraph"/>
              <w:spacing w:line="312" w:lineRule="auto"/>
              <w:ind w:left="1048" w:right="102"/>
              <w:rPr>
                <w:sz w:val="16"/>
              </w:rPr>
            </w:pPr>
            <w:r>
              <w:rPr>
                <w:color w:val="323232"/>
                <w:sz w:val="16"/>
              </w:rPr>
              <w:t xml:space="preserve">General Availability (for </w:t>
            </w:r>
            <w:r>
              <w:rPr>
                <w:color w:val="323232"/>
                <w:spacing w:val="-5"/>
                <w:sz w:val="16"/>
              </w:rPr>
              <w:t xml:space="preserve">major, </w:t>
            </w:r>
            <w:r>
              <w:rPr>
                <w:color w:val="323232"/>
                <w:sz w:val="16"/>
              </w:rPr>
              <w:t>minor, update patch releases).</w:t>
            </w:r>
          </w:p>
        </w:tc>
        <w:tc>
          <w:tcPr>
            <w:tcW w:w="2233" w:type="dxa"/>
            <w:tcBorders>
              <w:top w:val="single" w:sz="2" w:space="0" w:color="C5C5C6"/>
              <w:bottom w:val="single" w:sz="2" w:space="0" w:color="C5C5C6"/>
            </w:tcBorders>
          </w:tcPr>
          <w:p w14:paraId="3F75DD93" w14:textId="77777777" w:rsidR="00BA5A99" w:rsidRDefault="00325791">
            <w:pPr>
              <w:pStyle w:val="TableParagraph"/>
              <w:spacing w:line="312" w:lineRule="auto"/>
              <w:ind w:left="104" w:right="188"/>
              <w:rPr>
                <w:sz w:val="16"/>
              </w:rPr>
            </w:pPr>
            <w:r>
              <w:rPr>
                <w:color w:val="323232"/>
                <w:sz w:val="16"/>
              </w:rPr>
              <w:t>Perform official certification and make submissions.</w:t>
            </w:r>
          </w:p>
        </w:tc>
        <w:tc>
          <w:tcPr>
            <w:tcW w:w="2451" w:type="dxa"/>
            <w:tcBorders>
              <w:top w:val="single" w:sz="2" w:space="0" w:color="C5C5C6"/>
              <w:bottom w:val="single" w:sz="2" w:space="0" w:color="C5C5C6"/>
            </w:tcBorders>
          </w:tcPr>
          <w:p w14:paraId="27C23748" w14:textId="77777777" w:rsidR="00BA5A99" w:rsidRDefault="00325791">
            <w:pPr>
              <w:pStyle w:val="TableParagraph"/>
              <w:spacing w:line="312" w:lineRule="auto"/>
              <w:ind w:left="211" w:right="149"/>
              <w:rPr>
                <w:sz w:val="16"/>
              </w:rPr>
            </w:pPr>
            <w:r>
              <w:rPr>
                <w:color w:val="323232"/>
                <w:sz w:val="16"/>
              </w:rPr>
              <w:t>General Availability of production-level product to all Partners and customers.</w:t>
            </w:r>
          </w:p>
        </w:tc>
      </w:tr>
    </w:tbl>
    <w:p w14:paraId="14957688" w14:textId="77777777" w:rsidR="00BA5A99" w:rsidRDefault="00325791">
      <w:pPr>
        <w:pStyle w:val="BodyText"/>
        <w:spacing w:before="137" w:line="312" w:lineRule="auto"/>
        <w:ind w:left="120" w:right="599"/>
      </w:pPr>
      <w:r>
        <w:rPr>
          <w:color w:val="323232"/>
        </w:rPr>
        <w:t>Partners are encouraged to engage in compatibility testing during beta or early access milestones to identify bugs that might block certification after RC.</w:t>
      </w:r>
    </w:p>
    <w:p w14:paraId="44F10218" w14:textId="77777777" w:rsidR="00BA5A99" w:rsidRDefault="00BA5A99">
      <w:pPr>
        <w:spacing w:line="312" w:lineRule="auto"/>
        <w:sectPr w:rsidR="00BA5A99">
          <w:pgSz w:w="11880" w:h="15840"/>
          <w:pgMar w:top="1100" w:right="1140" w:bottom="740" w:left="1140" w:header="540" w:footer="556" w:gutter="0"/>
          <w:cols w:space="720"/>
        </w:sectPr>
      </w:pPr>
    </w:p>
    <w:p w14:paraId="6CEA1F85" w14:textId="77777777" w:rsidR="00BA5A99" w:rsidRDefault="00BA5A99">
      <w:pPr>
        <w:pStyle w:val="BodyText"/>
      </w:pPr>
    </w:p>
    <w:p w14:paraId="6CC8121F" w14:textId="77777777" w:rsidR="00BA5A99" w:rsidRDefault="00BA5A99">
      <w:pPr>
        <w:pStyle w:val="BodyText"/>
      </w:pPr>
    </w:p>
    <w:p w14:paraId="526C232D" w14:textId="77777777" w:rsidR="00BA5A99" w:rsidRDefault="00BA5A99">
      <w:pPr>
        <w:pStyle w:val="BodyText"/>
      </w:pPr>
    </w:p>
    <w:p w14:paraId="198E4F30" w14:textId="77777777" w:rsidR="00BA5A99" w:rsidRDefault="00BA5A99">
      <w:pPr>
        <w:pStyle w:val="BodyText"/>
      </w:pPr>
    </w:p>
    <w:p w14:paraId="0380B61D" w14:textId="0A7D1544" w:rsidR="00BA5A99" w:rsidRDefault="00325791">
      <w:pPr>
        <w:pStyle w:val="Heading1"/>
        <w:spacing w:line="199" w:lineRule="auto"/>
        <w:ind w:right="3538"/>
      </w:pPr>
      <w:r>
        <w:rPr>
          <w:noProof/>
        </w:rPr>
        <mc:AlternateContent>
          <mc:Choice Requires="wps">
            <w:drawing>
              <wp:anchor distT="0" distB="0" distL="114300" distR="114300" simplePos="0" relativeHeight="15738368" behindDoc="0" locked="0" layoutInCell="1" allowOverlap="1" wp14:anchorId="3C9C7BF9" wp14:editId="1360FAAA">
                <wp:simplePos x="0" y="0"/>
                <wp:positionH relativeFrom="page">
                  <wp:posOffset>6243955</wp:posOffset>
                </wp:positionH>
                <wp:positionV relativeFrom="paragraph">
                  <wp:posOffset>24765</wp:posOffset>
                </wp:positionV>
                <wp:extent cx="500380" cy="1022985"/>
                <wp:effectExtent l="0" t="0" r="0" b="0"/>
                <wp:wrapNone/>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DABD0" w14:textId="77777777" w:rsidR="00BA5A99" w:rsidRDefault="00325791">
                            <w:pPr>
                              <w:spacing w:before="128"/>
                              <w:rPr>
                                <w:rFonts w:ascii="Gotham Rounded Medium"/>
                                <w:sz w:val="120"/>
                              </w:rPr>
                            </w:pPr>
                            <w:r>
                              <w:rPr>
                                <w:rFonts w:ascii="Gotham Rounded Medium"/>
                                <w:color w:val="C5C5C6"/>
                                <w:sz w:val="1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C7BF9" id="Text Box 36" o:spid="_x0000_s1037" type="#_x0000_t202" style="position:absolute;left:0;text-align:left;margin-left:491.65pt;margin-top:1.95pt;width:39.4pt;height:80.5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" filled="f" stroked="f">
                <v:textbox inset="0,0,0,0">
                  <w:txbxContent>
                    <w:p w14:paraId="53BDABD0" w14:textId="77777777" w:rsidR="00BA5A99" w:rsidRDefault="00325791">
                      <w:pPr>
                        <w:spacing w:before="128"/>
                        <w:rPr>
                          <w:rFonts w:ascii="Gotham Rounded Medium"/>
                          <w:sz w:val="120"/>
                        </w:rPr>
                      </w:pPr>
                      <w:r>
                        <w:rPr>
                          <w:rFonts w:ascii="Gotham Rounded Medium"/>
                          <w:color w:val="C5C5C6"/>
                          <w:sz w:val="120"/>
                        </w:rPr>
                        <w:t>9</w:t>
                      </w:r>
                    </w:p>
                  </w:txbxContent>
                </v:textbox>
                <w10:wrap anchorx="page"/>
              </v:shape>
            </w:pict>
          </mc:Fallback>
        </mc:AlternateContent>
      </w:r>
      <w:bookmarkStart w:id="76" w:name="Appendix_A_:_Questions_to_Determine_ReCe"/>
      <w:bookmarkStart w:id="77" w:name="_bookmark34"/>
      <w:bookmarkEnd w:id="76"/>
      <w:bookmarkEnd w:id="77"/>
      <w:r>
        <w:rPr>
          <w:color w:val="004A90"/>
        </w:rPr>
        <w:t>Appendix A : Questions to Determine ReCertification</w:t>
      </w:r>
    </w:p>
    <w:p w14:paraId="7BD7298F" w14:textId="77777777" w:rsidR="00BA5A99" w:rsidRDefault="00BA5A99">
      <w:pPr>
        <w:pStyle w:val="BodyText"/>
        <w:rPr>
          <w:rFonts w:ascii="Gotham Rounded Medium"/>
        </w:rPr>
      </w:pPr>
    </w:p>
    <w:p w14:paraId="0862478B" w14:textId="77777777" w:rsidR="00BA5A99" w:rsidRDefault="00BA5A99">
      <w:pPr>
        <w:pStyle w:val="BodyText"/>
        <w:rPr>
          <w:rFonts w:ascii="Gotham Rounded Medium"/>
        </w:rPr>
      </w:pPr>
    </w:p>
    <w:p w14:paraId="3D5F44E3" w14:textId="77777777" w:rsidR="00BA5A99" w:rsidRDefault="00BA5A99">
      <w:pPr>
        <w:pStyle w:val="BodyText"/>
        <w:rPr>
          <w:rFonts w:ascii="Gotham Rounded Medium"/>
        </w:rPr>
      </w:pPr>
    </w:p>
    <w:p w14:paraId="0AE28472" w14:textId="77777777" w:rsidR="00BA5A99" w:rsidRDefault="00BA5A99">
      <w:pPr>
        <w:pStyle w:val="BodyText"/>
        <w:spacing w:before="10"/>
        <w:rPr>
          <w:rFonts w:ascii="Gotham Rounded Medium"/>
          <w:sz w:val="21"/>
        </w:rPr>
      </w:pPr>
    </w:p>
    <w:p w14:paraId="2EFFC3EF" w14:textId="77777777" w:rsidR="00BA5A99" w:rsidRDefault="00325791">
      <w:pPr>
        <w:pStyle w:val="BodyText"/>
        <w:spacing w:line="312" w:lineRule="auto"/>
        <w:ind w:left="120" w:right="1278"/>
      </w:pPr>
      <w:r>
        <w:rPr>
          <w:color w:val="323232"/>
        </w:rPr>
        <w:t>For borderline cases where it is not obvious whether recertification of the Partner Software is required,VMware asks the following questions to facilitate a decision:</w:t>
      </w:r>
    </w:p>
    <w:p w14:paraId="250C7C58" w14:textId="77777777" w:rsidR="00BA5A99" w:rsidRDefault="00325791">
      <w:pPr>
        <w:pStyle w:val="ListParagraph"/>
        <w:numPr>
          <w:ilvl w:val="0"/>
          <w:numId w:val="5"/>
        </w:numPr>
        <w:tabs>
          <w:tab w:val="left" w:pos="479"/>
          <w:tab w:val="left" w:pos="481"/>
        </w:tabs>
        <w:spacing w:before="122" w:line="312" w:lineRule="auto"/>
        <w:ind w:right="358"/>
        <w:rPr>
          <w:sz w:val="20"/>
        </w:rPr>
      </w:pPr>
      <w:r>
        <w:rPr>
          <w:color w:val="323232"/>
          <w:sz w:val="20"/>
        </w:rPr>
        <w:t>What are the CLI commands and/or API calls used in the Partner Software for communicating</w:t>
      </w:r>
      <w:r>
        <w:rPr>
          <w:color w:val="323232"/>
          <w:sz w:val="20"/>
        </w:rPr>
        <w:t>? List all in a table, with the respective parameters. See the following table for an</w:t>
      </w:r>
      <w:r>
        <w:rPr>
          <w:color w:val="323232"/>
          <w:spacing w:val="-16"/>
          <w:sz w:val="20"/>
        </w:rPr>
        <w:t xml:space="preserve"> </w:t>
      </w:r>
      <w:r>
        <w:rPr>
          <w:color w:val="323232"/>
          <w:sz w:val="20"/>
        </w:rPr>
        <w:t>example.</w:t>
      </w:r>
    </w:p>
    <w:p w14:paraId="6B0B119C" w14:textId="77777777" w:rsidR="00BA5A99" w:rsidRDefault="00325791">
      <w:pPr>
        <w:pStyle w:val="ListParagraph"/>
        <w:numPr>
          <w:ilvl w:val="0"/>
          <w:numId w:val="5"/>
        </w:numPr>
        <w:tabs>
          <w:tab w:val="left" w:pos="479"/>
          <w:tab w:val="left" w:pos="481"/>
        </w:tabs>
        <w:spacing w:before="122"/>
        <w:ind w:hanging="361"/>
        <w:rPr>
          <w:sz w:val="20"/>
        </w:rPr>
      </w:pPr>
      <w:r>
        <w:rPr>
          <w:color w:val="323232"/>
          <w:sz w:val="20"/>
        </w:rPr>
        <w:t>For each CLI command, answer the following</w:t>
      </w:r>
      <w:r>
        <w:rPr>
          <w:color w:val="323232"/>
          <w:spacing w:val="-5"/>
          <w:sz w:val="20"/>
        </w:rPr>
        <w:t xml:space="preserve"> </w:t>
      </w:r>
      <w:r>
        <w:rPr>
          <w:color w:val="323232"/>
          <w:sz w:val="20"/>
        </w:rPr>
        <w:t>questions:</w:t>
      </w:r>
    </w:p>
    <w:p w14:paraId="22AF7F1E" w14:textId="77777777" w:rsidR="00BA5A99" w:rsidRDefault="00325791">
      <w:pPr>
        <w:pStyle w:val="ListParagraph"/>
        <w:numPr>
          <w:ilvl w:val="1"/>
          <w:numId w:val="5"/>
        </w:numPr>
        <w:tabs>
          <w:tab w:val="left" w:pos="839"/>
          <w:tab w:val="left" w:pos="841"/>
        </w:tabs>
        <w:spacing w:line="312" w:lineRule="auto"/>
        <w:ind w:right="165"/>
        <w:rPr>
          <w:sz w:val="20"/>
        </w:rPr>
      </w:pPr>
      <w:r>
        <w:rPr>
          <w:color w:val="323232"/>
          <w:sz w:val="20"/>
        </w:rPr>
        <w:t>In the new array model or firmware/software version, is there any change with the commands or parameters? I</w:t>
      </w:r>
      <w:r>
        <w:rPr>
          <w:color w:val="323232"/>
          <w:sz w:val="20"/>
        </w:rPr>
        <w:t>t is OK for the new model to have more parameters for the same command, but the parameters must be interpreted in the same way as</w:t>
      </w:r>
      <w:r>
        <w:rPr>
          <w:color w:val="323232"/>
          <w:spacing w:val="-9"/>
          <w:sz w:val="20"/>
        </w:rPr>
        <w:t xml:space="preserve"> </w:t>
      </w:r>
      <w:r>
        <w:rPr>
          <w:color w:val="323232"/>
          <w:spacing w:val="-3"/>
          <w:sz w:val="20"/>
        </w:rPr>
        <w:t>previously.</w:t>
      </w:r>
    </w:p>
    <w:p w14:paraId="41AC55AD" w14:textId="77777777" w:rsidR="00BA5A99" w:rsidRDefault="00325791">
      <w:pPr>
        <w:pStyle w:val="ListParagraph"/>
        <w:numPr>
          <w:ilvl w:val="1"/>
          <w:numId w:val="5"/>
        </w:numPr>
        <w:tabs>
          <w:tab w:val="left" w:pos="839"/>
          <w:tab w:val="left" w:pos="841"/>
        </w:tabs>
        <w:spacing w:before="124" w:line="312" w:lineRule="auto"/>
        <w:ind w:right="548"/>
        <w:rPr>
          <w:sz w:val="20"/>
        </w:rPr>
      </w:pPr>
      <w:r>
        <w:rPr>
          <w:color w:val="323232"/>
          <w:sz w:val="20"/>
        </w:rPr>
        <w:t>Does</w:t>
      </w:r>
      <w:r>
        <w:rPr>
          <w:color w:val="323232"/>
          <w:spacing w:val="-4"/>
          <w:sz w:val="20"/>
        </w:rPr>
        <w:t xml:space="preserve"> </w:t>
      </w:r>
      <w:r>
        <w:rPr>
          <w:color w:val="323232"/>
          <w:sz w:val="20"/>
        </w:rPr>
        <w:t>a</w:t>
      </w:r>
      <w:r>
        <w:rPr>
          <w:color w:val="323232"/>
          <w:spacing w:val="-4"/>
          <w:sz w:val="20"/>
        </w:rPr>
        <w:t xml:space="preserve"> </w:t>
      </w:r>
      <w:r>
        <w:rPr>
          <w:color w:val="323232"/>
          <w:sz w:val="20"/>
        </w:rPr>
        <w:t>command</w:t>
      </w:r>
      <w:r>
        <w:rPr>
          <w:color w:val="323232"/>
          <w:spacing w:val="-3"/>
          <w:sz w:val="20"/>
        </w:rPr>
        <w:t xml:space="preserve"> </w:t>
      </w:r>
      <w:r>
        <w:rPr>
          <w:color w:val="323232"/>
          <w:sz w:val="20"/>
        </w:rPr>
        <w:t>output</w:t>
      </w:r>
      <w:r>
        <w:rPr>
          <w:color w:val="323232"/>
          <w:spacing w:val="-3"/>
          <w:sz w:val="20"/>
        </w:rPr>
        <w:t xml:space="preserve"> </w:t>
      </w:r>
      <w:r>
        <w:rPr>
          <w:color w:val="323232"/>
          <w:sz w:val="20"/>
        </w:rPr>
        <w:t>differ</w:t>
      </w:r>
      <w:r>
        <w:rPr>
          <w:color w:val="323232"/>
          <w:spacing w:val="-3"/>
          <w:sz w:val="20"/>
        </w:rPr>
        <w:t xml:space="preserve"> </w:t>
      </w:r>
      <w:r>
        <w:rPr>
          <w:color w:val="323232"/>
          <w:sz w:val="20"/>
        </w:rPr>
        <w:t>from</w:t>
      </w:r>
      <w:r>
        <w:rPr>
          <w:color w:val="323232"/>
          <w:spacing w:val="-3"/>
          <w:sz w:val="20"/>
        </w:rPr>
        <w:t xml:space="preserve"> </w:t>
      </w:r>
      <w:r>
        <w:rPr>
          <w:color w:val="323232"/>
          <w:sz w:val="20"/>
        </w:rPr>
        <w:t>previous</w:t>
      </w:r>
      <w:r>
        <w:rPr>
          <w:color w:val="323232"/>
          <w:spacing w:val="-3"/>
          <w:sz w:val="20"/>
        </w:rPr>
        <w:t xml:space="preserve"> </w:t>
      </w:r>
      <w:r>
        <w:rPr>
          <w:color w:val="323232"/>
          <w:sz w:val="20"/>
        </w:rPr>
        <w:t>output,</w:t>
      </w:r>
      <w:r>
        <w:rPr>
          <w:color w:val="323232"/>
          <w:spacing w:val="-4"/>
          <w:sz w:val="20"/>
        </w:rPr>
        <w:t xml:space="preserve"> </w:t>
      </w:r>
      <w:r>
        <w:rPr>
          <w:color w:val="323232"/>
          <w:sz w:val="20"/>
        </w:rPr>
        <w:t>including</w:t>
      </w:r>
      <w:r>
        <w:rPr>
          <w:color w:val="323232"/>
          <w:spacing w:val="-4"/>
          <w:sz w:val="20"/>
        </w:rPr>
        <w:t xml:space="preserve"> </w:t>
      </w:r>
      <w:r>
        <w:rPr>
          <w:color w:val="323232"/>
          <w:sz w:val="20"/>
        </w:rPr>
        <w:t>content</w:t>
      </w:r>
      <w:r>
        <w:rPr>
          <w:color w:val="323232"/>
          <w:spacing w:val="-2"/>
          <w:sz w:val="20"/>
        </w:rPr>
        <w:t xml:space="preserve"> </w:t>
      </w:r>
      <w:r>
        <w:rPr>
          <w:color w:val="323232"/>
          <w:sz w:val="20"/>
        </w:rPr>
        <w:t>and</w:t>
      </w:r>
      <w:r>
        <w:rPr>
          <w:color w:val="323232"/>
          <w:spacing w:val="-4"/>
          <w:sz w:val="20"/>
        </w:rPr>
        <w:t xml:space="preserve"> </w:t>
      </w:r>
      <w:r>
        <w:rPr>
          <w:color w:val="323232"/>
          <w:sz w:val="20"/>
        </w:rPr>
        <w:t>format?</w:t>
      </w:r>
      <w:r>
        <w:rPr>
          <w:color w:val="323232"/>
          <w:spacing w:val="-3"/>
          <w:sz w:val="20"/>
        </w:rPr>
        <w:t xml:space="preserve"> </w:t>
      </w:r>
      <w:r>
        <w:rPr>
          <w:color w:val="323232"/>
          <w:sz w:val="20"/>
        </w:rPr>
        <w:t>Any</w:t>
      </w:r>
      <w:r>
        <w:rPr>
          <w:color w:val="323232"/>
          <w:spacing w:val="-3"/>
          <w:sz w:val="20"/>
        </w:rPr>
        <w:t xml:space="preserve"> </w:t>
      </w:r>
      <w:r>
        <w:rPr>
          <w:color w:val="323232"/>
          <w:sz w:val="20"/>
        </w:rPr>
        <w:t>slight change here might break the parsing code in the Partner</w:t>
      </w:r>
      <w:r>
        <w:rPr>
          <w:color w:val="323232"/>
          <w:spacing w:val="-7"/>
          <w:sz w:val="20"/>
        </w:rPr>
        <w:t xml:space="preserve"> </w:t>
      </w:r>
      <w:r>
        <w:rPr>
          <w:color w:val="323232"/>
          <w:sz w:val="20"/>
        </w:rPr>
        <w:t>Software.</w:t>
      </w:r>
    </w:p>
    <w:p w14:paraId="0B5F9508" w14:textId="77777777" w:rsidR="00BA5A99" w:rsidRDefault="00325791">
      <w:pPr>
        <w:pStyle w:val="ListParagraph"/>
        <w:numPr>
          <w:ilvl w:val="1"/>
          <w:numId w:val="5"/>
        </w:numPr>
        <w:tabs>
          <w:tab w:val="left" w:pos="839"/>
          <w:tab w:val="left" w:pos="841"/>
        </w:tabs>
        <w:spacing w:before="122" w:line="312" w:lineRule="auto"/>
        <w:ind w:right="746"/>
        <w:rPr>
          <w:sz w:val="20"/>
        </w:rPr>
      </w:pPr>
      <w:r>
        <w:rPr>
          <w:color w:val="323232"/>
          <w:sz w:val="20"/>
        </w:rPr>
        <w:t>Does a command cause different behavior in the new setting? The command must</w:t>
      </w:r>
      <w:r>
        <w:rPr>
          <w:color w:val="323232"/>
          <w:spacing w:val="-30"/>
          <w:sz w:val="20"/>
        </w:rPr>
        <w:t xml:space="preserve"> </w:t>
      </w:r>
      <w:r>
        <w:rPr>
          <w:color w:val="323232"/>
          <w:sz w:val="20"/>
        </w:rPr>
        <w:t>behave exactly as</w:t>
      </w:r>
      <w:r>
        <w:rPr>
          <w:color w:val="323232"/>
          <w:spacing w:val="-3"/>
          <w:sz w:val="20"/>
        </w:rPr>
        <w:t xml:space="preserve"> </w:t>
      </w:r>
      <w:r>
        <w:rPr>
          <w:color w:val="323232"/>
          <w:sz w:val="20"/>
        </w:rPr>
        <w:t>before.</w:t>
      </w:r>
    </w:p>
    <w:p w14:paraId="6CE51CCF" w14:textId="77777777" w:rsidR="00BA5A99" w:rsidRDefault="00325791">
      <w:pPr>
        <w:pStyle w:val="ListParagraph"/>
        <w:numPr>
          <w:ilvl w:val="1"/>
          <w:numId w:val="5"/>
        </w:numPr>
        <w:tabs>
          <w:tab w:val="left" w:pos="841"/>
        </w:tabs>
        <w:spacing w:before="122" w:line="312" w:lineRule="auto"/>
        <w:ind w:right="161"/>
        <w:jc w:val="both"/>
        <w:rPr>
          <w:sz w:val="20"/>
        </w:rPr>
      </w:pPr>
      <w:r>
        <w:rPr>
          <w:color w:val="323232"/>
          <w:sz w:val="20"/>
        </w:rPr>
        <w:t>Does a command require different prerequisite conditions? Different prerequisite</w:t>
      </w:r>
      <w:r>
        <w:rPr>
          <w:color w:val="323232"/>
          <w:sz w:val="20"/>
        </w:rPr>
        <w:t xml:space="preserve"> conditions</w:t>
      </w:r>
      <w:r>
        <w:rPr>
          <w:color w:val="323232"/>
          <w:spacing w:val="-39"/>
          <w:sz w:val="20"/>
        </w:rPr>
        <w:t xml:space="preserve"> </w:t>
      </w:r>
      <w:r>
        <w:rPr>
          <w:color w:val="323232"/>
          <w:sz w:val="20"/>
        </w:rPr>
        <w:t>might lead to different results, and so must be carefully considered. Does a command produce different post conditions? Different post conditions might need extra cleaning or might create problems for other successive</w:t>
      </w:r>
      <w:r>
        <w:rPr>
          <w:color w:val="323232"/>
          <w:spacing w:val="-2"/>
          <w:sz w:val="20"/>
        </w:rPr>
        <w:t xml:space="preserve"> </w:t>
      </w:r>
      <w:r>
        <w:rPr>
          <w:color w:val="323232"/>
          <w:sz w:val="20"/>
        </w:rPr>
        <w:t>commands.</w:t>
      </w:r>
    </w:p>
    <w:p w14:paraId="2C8F274A" w14:textId="77777777" w:rsidR="00BA5A99" w:rsidRDefault="00325791">
      <w:pPr>
        <w:pStyle w:val="ListParagraph"/>
        <w:numPr>
          <w:ilvl w:val="1"/>
          <w:numId w:val="5"/>
        </w:numPr>
        <w:tabs>
          <w:tab w:val="left" w:pos="841"/>
        </w:tabs>
        <w:spacing w:before="124" w:line="312" w:lineRule="auto"/>
        <w:ind w:right="263"/>
        <w:jc w:val="both"/>
        <w:rPr>
          <w:sz w:val="20"/>
        </w:rPr>
      </w:pPr>
      <w:r>
        <w:rPr>
          <w:color w:val="323232"/>
          <w:sz w:val="20"/>
        </w:rPr>
        <w:t>Does the privile</w:t>
      </w:r>
      <w:r>
        <w:rPr>
          <w:color w:val="323232"/>
          <w:sz w:val="20"/>
        </w:rPr>
        <w:t>ge to run the command change? The Partner Software might fail due to changes in a command’s required privilege</w:t>
      </w:r>
      <w:r>
        <w:rPr>
          <w:color w:val="323232"/>
          <w:spacing w:val="-4"/>
          <w:sz w:val="20"/>
        </w:rPr>
        <w:t xml:space="preserve"> </w:t>
      </w:r>
      <w:r>
        <w:rPr>
          <w:color w:val="323232"/>
          <w:sz w:val="20"/>
        </w:rPr>
        <w:t>level.</w:t>
      </w:r>
    </w:p>
    <w:p w14:paraId="0AE2FF8D" w14:textId="77777777" w:rsidR="00BA5A99" w:rsidRDefault="00325791">
      <w:pPr>
        <w:pStyle w:val="ListParagraph"/>
        <w:numPr>
          <w:ilvl w:val="0"/>
          <w:numId w:val="5"/>
        </w:numPr>
        <w:tabs>
          <w:tab w:val="left" w:pos="481"/>
        </w:tabs>
        <w:spacing w:before="122"/>
        <w:ind w:hanging="361"/>
        <w:jc w:val="both"/>
        <w:rPr>
          <w:sz w:val="20"/>
        </w:rPr>
      </w:pPr>
      <w:r>
        <w:rPr>
          <w:color w:val="323232"/>
          <w:sz w:val="20"/>
        </w:rPr>
        <w:t>For API calls, answer the following</w:t>
      </w:r>
      <w:r>
        <w:rPr>
          <w:color w:val="323232"/>
          <w:spacing w:val="-2"/>
          <w:sz w:val="20"/>
        </w:rPr>
        <w:t xml:space="preserve"> </w:t>
      </w:r>
      <w:r>
        <w:rPr>
          <w:color w:val="323232"/>
          <w:sz w:val="20"/>
        </w:rPr>
        <w:t>questions:</w:t>
      </w:r>
    </w:p>
    <w:p w14:paraId="41728A81" w14:textId="77777777" w:rsidR="00BA5A99" w:rsidRDefault="00325791">
      <w:pPr>
        <w:pStyle w:val="ListParagraph"/>
        <w:numPr>
          <w:ilvl w:val="0"/>
          <w:numId w:val="4"/>
        </w:numPr>
        <w:tabs>
          <w:tab w:val="left" w:pos="839"/>
          <w:tab w:val="left" w:pos="841"/>
        </w:tabs>
        <w:ind w:hanging="361"/>
        <w:rPr>
          <w:sz w:val="20"/>
        </w:rPr>
      </w:pPr>
      <w:r>
        <w:rPr>
          <w:color w:val="323232"/>
          <w:sz w:val="20"/>
        </w:rPr>
        <w:t>Is there any change in the parameters from the previous model or firmware/software</w:t>
      </w:r>
      <w:r>
        <w:rPr>
          <w:color w:val="323232"/>
          <w:spacing w:val="-17"/>
          <w:sz w:val="20"/>
        </w:rPr>
        <w:t xml:space="preserve"> </w:t>
      </w:r>
      <w:r>
        <w:rPr>
          <w:color w:val="323232"/>
          <w:sz w:val="20"/>
        </w:rPr>
        <w:t>version?</w:t>
      </w:r>
    </w:p>
    <w:p w14:paraId="62385F3D" w14:textId="77777777" w:rsidR="00BA5A99" w:rsidRDefault="00325791">
      <w:pPr>
        <w:pStyle w:val="BodyText"/>
        <w:spacing w:before="70" w:line="312" w:lineRule="auto"/>
        <w:ind w:left="840" w:right="190"/>
      </w:pPr>
      <w:r>
        <w:rPr>
          <w:color w:val="323232"/>
        </w:rPr>
        <w:t>Any change in the API signature is likely to break the code. The meaning of the parameters must also not change.</w:t>
      </w:r>
    </w:p>
    <w:p w14:paraId="27AA81FA" w14:textId="77777777" w:rsidR="00BA5A99" w:rsidRDefault="00325791">
      <w:pPr>
        <w:pStyle w:val="ListParagraph"/>
        <w:numPr>
          <w:ilvl w:val="0"/>
          <w:numId w:val="4"/>
        </w:numPr>
        <w:tabs>
          <w:tab w:val="left" w:pos="839"/>
          <w:tab w:val="left" w:pos="841"/>
        </w:tabs>
        <w:spacing w:before="122" w:line="312" w:lineRule="auto"/>
        <w:ind w:right="323"/>
        <w:rPr>
          <w:sz w:val="20"/>
        </w:rPr>
      </w:pPr>
      <w:r>
        <w:rPr>
          <w:color w:val="323232"/>
          <w:sz w:val="20"/>
        </w:rPr>
        <w:t xml:space="preserve">Does the returned value or dataset differ from the </w:t>
      </w:r>
      <w:r>
        <w:rPr>
          <w:color w:val="323232"/>
          <w:sz w:val="20"/>
        </w:rPr>
        <w:t>previous model or version? The meaning</w:t>
      </w:r>
      <w:r>
        <w:rPr>
          <w:color w:val="323232"/>
          <w:spacing w:val="-32"/>
          <w:sz w:val="20"/>
        </w:rPr>
        <w:t xml:space="preserve"> </w:t>
      </w:r>
      <w:r>
        <w:rPr>
          <w:color w:val="323232"/>
          <w:sz w:val="20"/>
        </w:rPr>
        <w:t xml:space="preserve">and data structure, if </w:t>
      </w:r>
      <w:r>
        <w:rPr>
          <w:color w:val="323232"/>
          <w:spacing w:val="-5"/>
          <w:sz w:val="20"/>
        </w:rPr>
        <w:t xml:space="preserve">any, </w:t>
      </w:r>
      <w:r>
        <w:rPr>
          <w:color w:val="323232"/>
          <w:sz w:val="20"/>
        </w:rPr>
        <w:t>must be the same as</w:t>
      </w:r>
      <w:r>
        <w:rPr>
          <w:color w:val="323232"/>
          <w:spacing w:val="-1"/>
          <w:sz w:val="20"/>
        </w:rPr>
        <w:t xml:space="preserve"> </w:t>
      </w:r>
      <w:r>
        <w:rPr>
          <w:color w:val="323232"/>
          <w:sz w:val="20"/>
        </w:rPr>
        <w:t>before.</w:t>
      </w:r>
    </w:p>
    <w:p w14:paraId="53490CFD" w14:textId="77777777" w:rsidR="00BA5A99" w:rsidRDefault="00325791">
      <w:pPr>
        <w:pStyle w:val="ListParagraph"/>
        <w:numPr>
          <w:ilvl w:val="0"/>
          <w:numId w:val="4"/>
        </w:numPr>
        <w:tabs>
          <w:tab w:val="left" w:pos="839"/>
          <w:tab w:val="left" w:pos="841"/>
        </w:tabs>
        <w:spacing w:before="122" w:line="312" w:lineRule="auto"/>
        <w:ind w:right="390"/>
        <w:rPr>
          <w:sz w:val="20"/>
        </w:rPr>
      </w:pPr>
      <w:r>
        <w:rPr>
          <w:color w:val="323232"/>
          <w:sz w:val="20"/>
        </w:rPr>
        <w:t>Does an API call behave differently from the previous version? The same API call must</w:t>
      </w:r>
      <w:r>
        <w:rPr>
          <w:color w:val="323232"/>
          <w:spacing w:val="-32"/>
          <w:sz w:val="20"/>
        </w:rPr>
        <w:t xml:space="preserve"> </w:t>
      </w:r>
      <w:r>
        <w:rPr>
          <w:color w:val="323232"/>
          <w:sz w:val="20"/>
        </w:rPr>
        <w:t>display the same observable behavior in the new</w:t>
      </w:r>
      <w:r>
        <w:rPr>
          <w:color w:val="323232"/>
          <w:spacing w:val="-6"/>
          <w:sz w:val="20"/>
        </w:rPr>
        <w:t xml:space="preserve"> </w:t>
      </w:r>
      <w:r>
        <w:rPr>
          <w:color w:val="323232"/>
          <w:spacing w:val="-4"/>
          <w:sz w:val="20"/>
        </w:rPr>
        <w:t>array.</w:t>
      </w:r>
    </w:p>
    <w:p w14:paraId="34843674" w14:textId="77777777" w:rsidR="00BA5A99" w:rsidRDefault="00325791">
      <w:pPr>
        <w:pStyle w:val="ListParagraph"/>
        <w:numPr>
          <w:ilvl w:val="0"/>
          <w:numId w:val="4"/>
        </w:numPr>
        <w:tabs>
          <w:tab w:val="left" w:pos="839"/>
          <w:tab w:val="left" w:pos="841"/>
        </w:tabs>
        <w:spacing w:before="122" w:line="312" w:lineRule="auto"/>
        <w:ind w:right="172"/>
        <w:rPr>
          <w:sz w:val="20"/>
        </w:rPr>
      </w:pPr>
      <w:r>
        <w:rPr>
          <w:color w:val="323232"/>
          <w:sz w:val="20"/>
        </w:rPr>
        <w:t>Does</w:t>
      </w:r>
      <w:r>
        <w:rPr>
          <w:color w:val="323232"/>
          <w:spacing w:val="-5"/>
          <w:sz w:val="20"/>
        </w:rPr>
        <w:t xml:space="preserve"> </w:t>
      </w:r>
      <w:r>
        <w:rPr>
          <w:color w:val="323232"/>
          <w:sz w:val="20"/>
        </w:rPr>
        <w:t>an</w:t>
      </w:r>
      <w:r>
        <w:rPr>
          <w:color w:val="323232"/>
          <w:spacing w:val="-5"/>
          <w:sz w:val="20"/>
        </w:rPr>
        <w:t xml:space="preserve"> </w:t>
      </w:r>
      <w:r>
        <w:rPr>
          <w:color w:val="323232"/>
          <w:sz w:val="20"/>
        </w:rPr>
        <w:t>API</w:t>
      </w:r>
      <w:r>
        <w:rPr>
          <w:color w:val="323232"/>
          <w:spacing w:val="-3"/>
          <w:sz w:val="20"/>
        </w:rPr>
        <w:t xml:space="preserve"> </w:t>
      </w:r>
      <w:r>
        <w:rPr>
          <w:color w:val="323232"/>
          <w:sz w:val="20"/>
        </w:rPr>
        <w:t>require</w:t>
      </w:r>
      <w:r>
        <w:rPr>
          <w:color w:val="323232"/>
          <w:spacing w:val="-4"/>
          <w:sz w:val="20"/>
        </w:rPr>
        <w:t xml:space="preserve"> </w:t>
      </w:r>
      <w:r>
        <w:rPr>
          <w:color w:val="323232"/>
          <w:sz w:val="20"/>
        </w:rPr>
        <w:t>different</w:t>
      </w:r>
      <w:r>
        <w:rPr>
          <w:color w:val="323232"/>
          <w:spacing w:val="-3"/>
          <w:sz w:val="20"/>
        </w:rPr>
        <w:t xml:space="preserve"> </w:t>
      </w:r>
      <w:r>
        <w:rPr>
          <w:color w:val="323232"/>
          <w:sz w:val="20"/>
        </w:rPr>
        <w:t>prerequisite</w:t>
      </w:r>
      <w:r>
        <w:rPr>
          <w:color w:val="323232"/>
          <w:spacing w:val="-5"/>
          <w:sz w:val="20"/>
        </w:rPr>
        <w:t xml:space="preserve"> </w:t>
      </w:r>
      <w:r>
        <w:rPr>
          <w:color w:val="323232"/>
          <w:sz w:val="20"/>
        </w:rPr>
        <w:t>conditions?</w:t>
      </w:r>
      <w:r>
        <w:rPr>
          <w:color w:val="323232"/>
          <w:spacing w:val="-4"/>
          <w:sz w:val="20"/>
        </w:rPr>
        <w:t xml:space="preserve"> </w:t>
      </w:r>
      <w:r>
        <w:rPr>
          <w:color w:val="323232"/>
          <w:sz w:val="20"/>
        </w:rPr>
        <w:t>Different</w:t>
      </w:r>
      <w:r>
        <w:rPr>
          <w:color w:val="323232"/>
          <w:spacing w:val="-3"/>
          <w:sz w:val="20"/>
        </w:rPr>
        <w:t xml:space="preserve"> </w:t>
      </w:r>
      <w:r>
        <w:rPr>
          <w:color w:val="323232"/>
          <w:sz w:val="20"/>
        </w:rPr>
        <w:t>prerequisite</w:t>
      </w:r>
      <w:r>
        <w:rPr>
          <w:color w:val="323232"/>
          <w:spacing w:val="-5"/>
          <w:sz w:val="20"/>
        </w:rPr>
        <w:t xml:space="preserve"> </w:t>
      </w:r>
      <w:r>
        <w:rPr>
          <w:color w:val="323232"/>
          <w:sz w:val="20"/>
        </w:rPr>
        <w:t>conditions</w:t>
      </w:r>
      <w:r>
        <w:rPr>
          <w:color w:val="323232"/>
          <w:spacing w:val="-3"/>
          <w:sz w:val="20"/>
        </w:rPr>
        <w:t xml:space="preserve"> </w:t>
      </w:r>
      <w:r>
        <w:rPr>
          <w:color w:val="323232"/>
          <w:sz w:val="20"/>
        </w:rPr>
        <w:t>might</w:t>
      </w:r>
      <w:r>
        <w:rPr>
          <w:color w:val="323232"/>
          <w:spacing w:val="-4"/>
          <w:sz w:val="20"/>
        </w:rPr>
        <w:t xml:space="preserve"> </w:t>
      </w:r>
      <w:r>
        <w:rPr>
          <w:color w:val="323232"/>
          <w:sz w:val="20"/>
        </w:rPr>
        <w:t>lead to different re</w:t>
      </w:r>
      <w:r>
        <w:rPr>
          <w:color w:val="323232"/>
          <w:sz w:val="20"/>
        </w:rPr>
        <w:t>sults, and so must be</w:t>
      </w:r>
      <w:r>
        <w:rPr>
          <w:color w:val="323232"/>
          <w:spacing w:val="-3"/>
          <w:sz w:val="20"/>
        </w:rPr>
        <w:t xml:space="preserve"> </w:t>
      </w:r>
      <w:r>
        <w:rPr>
          <w:color w:val="323232"/>
          <w:sz w:val="20"/>
        </w:rPr>
        <w:t>scrutinized.</w:t>
      </w:r>
    </w:p>
    <w:p w14:paraId="4F29D33C" w14:textId="77777777" w:rsidR="00BA5A99" w:rsidRDefault="00BA5A99">
      <w:pPr>
        <w:spacing w:line="312" w:lineRule="auto"/>
        <w:rPr>
          <w:sz w:val="20"/>
        </w:rPr>
        <w:sectPr w:rsidR="00BA5A99">
          <w:pgSz w:w="11880" w:h="15840"/>
          <w:pgMar w:top="1100" w:right="1140" w:bottom="740" w:left="1140" w:header="540" w:footer="556" w:gutter="0"/>
          <w:cols w:space="720"/>
        </w:sectPr>
      </w:pPr>
    </w:p>
    <w:p w14:paraId="12998F7F" w14:textId="767FE7F3" w:rsidR="00BA5A99" w:rsidRDefault="00325791">
      <w:pPr>
        <w:pStyle w:val="ListParagraph"/>
        <w:numPr>
          <w:ilvl w:val="0"/>
          <w:numId w:val="4"/>
        </w:numPr>
        <w:tabs>
          <w:tab w:val="left" w:pos="839"/>
          <w:tab w:val="left" w:pos="840"/>
        </w:tabs>
        <w:spacing w:before="180" w:line="312" w:lineRule="auto"/>
        <w:ind w:right="394"/>
        <w:rPr>
          <w:sz w:val="20"/>
        </w:rPr>
      </w:pPr>
      <w:r>
        <w:rPr>
          <w:noProof/>
        </w:rPr>
        <mc:AlternateContent>
          <mc:Choice Requires="wpg">
            <w:drawing>
              <wp:anchor distT="0" distB="0" distL="114300" distR="114300" simplePos="0" relativeHeight="486706176" behindDoc="1" locked="0" layoutInCell="1" allowOverlap="1" wp14:anchorId="5A4CDD57" wp14:editId="4E498BAA">
                <wp:simplePos x="0" y="0"/>
                <wp:positionH relativeFrom="page">
                  <wp:posOffset>800100</wp:posOffset>
                </wp:positionH>
                <wp:positionV relativeFrom="page">
                  <wp:posOffset>3870960</wp:posOffset>
                </wp:positionV>
                <wp:extent cx="5943600" cy="3175"/>
                <wp:effectExtent l="0" t="0" r="0" b="0"/>
                <wp:wrapNone/>
                <wp:docPr id="4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75"/>
                          <a:chOff x="1260" y="6096"/>
                          <a:chExt cx="9360" cy="5"/>
                        </a:xfrm>
                      </wpg:grpSpPr>
                      <wps:wsp>
                        <wps:cNvPr id="46" name="Line 35"/>
                        <wps:cNvCnPr>
                          <a:cxnSpLocks noChangeShapeType="1"/>
                        </wps:cNvCnPr>
                        <wps:spPr bwMode="auto">
                          <a:xfrm>
                            <a:off x="243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7" name="Line 34"/>
                        <wps:cNvCnPr>
                          <a:cxnSpLocks noChangeShapeType="1"/>
                        </wps:cNvCnPr>
                        <wps:spPr bwMode="auto">
                          <a:xfrm>
                            <a:off x="360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8" name="Line 33"/>
                        <wps:cNvCnPr>
                          <a:cxnSpLocks noChangeShapeType="1"/>
                        </wps:cNvCnPr>
                        <wps:spPr bwMode="auto">
                          <a:xfrm>
                            <a:off x="477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9" name="Line 32"/>
                        <wps:cNvCnPr>
                          <a:cxnSpLocks noChangeShapeType="1"/>
                        </wps:cNvCnPr>
                        <wps:spPr bwMode="auto">
                          <a:xfrm>
                            <a:off x="594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50" name="Line 31"/>
                        <wps:cNvCnPr>
                          <a:cxnSpLocks noChangeShapeType="1"/>
                        </wps:cNvCnPr>
                        <wps:spPr bwMode="auto">
                          <a:xfrm>
                            <a:off x="711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51" name="Line 30"/>
                        <wps:cNvCnPr>
                          <a:cxnSpLocks noChangeShapeType="1"/>
                        </wps:cNvCnPr>
                        <wps:spPr bwMode="auto">
                          <a:xfrm>
                            <a:off x="828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52" name="Line 29"/>
                        <wps:cNvCnPr>
                          <a:cxnSpLocks noChangeShapeType="1"/>
                        </wps:cNvCnPr>
                        <wps:spPr bwMode="auto">
                          <a:xfrm>
                            <a:off x="9452"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53" name="Line 28"/>
                        <wps:cNvCnPr>
                          <a:cxnSpLocks noChangeShapeType="1"/>
                        </wps:cNvCnPr>
                        <wps:spPr bwMode="auto">
                          <a:xfrm>
                            <a:off x="10620" y="6098"/>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95C90D" id="Group 27" o:spid="_x0000_s1026" style="position:absolute;margin-left:63pt;margin-top:304.8pt;width:468pt;height:.25pt;z-index:-16610304;mso-position-horizontal-relative:page;mso-position-vertical-relative:page" coordorigin="1260,6096" coordsize="9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">
                <v:line id="Line 35" o:spid="_x0000_s1027" style="position:absolute;visibility:visible;mso-wrap-style:square" from="2432,6098" to="243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" strokecolor="#c5c5c6" strokeweight=".25pt"/>
                <v:line id="Line 34" o:spid="_x0000_s1028" style="position:absolute;visibility:visible;mso-wrap-style:square" from="3602,6098" to="360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" strokecolor="#c5c5c6" strokeweight=".25pt"/>
                <v:line id="Line 33" o:spid="_x0000_s1029" style="position:absolute;visibility:visible;mso-wrap-style:square" from="4772,6098" to="477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" strokecolor="#c5c5c6" strokeweight=".25pt"/>
                <v:line id="Line 32" o:spid="_x0000_s1030" style="position:absolute;visibility:visible;mso-wrap-style:square" from="5942,6098" to="594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" strokecolor="#c5c5c6" strokeweight=".25pt"/>
                <v:line id="Line 31" o:spid="_x0000_s1031" style="position:absolute;visibility:visible;mso-wrap-style:square" from="7112,6098" to="711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" strokecolor="#c5c5c6" strokeweight=".25pt"/>
                <v:line id="Line 30" o:spid="_x0000_s1032" style="position:absolute;visibility:visible;mso-wrap-style:square" from="8282,6098" to="828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" strokecolor="#c5c5c6" strokeweight=".25pt"/>
                <v:line id="Line 29" o:spid="_x0000_s1033" style="position:absolute;visibility:visible;mso-wrap-style:square" from="9452,6098" to="945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" strokecolor="#c5c5c6" strokeweight=".25pt"/>
                <v:line id="Line 28" o:spid="_x0000_s1034" style="position:absolute;visibility:visible;mso-wrap-style:square" from="10620,6098" to="10620,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" strokecolor="#c5c5c6" strokeweight=".25pt"/>
                <w10:wrap anchorx="page" anchory="page"/>
              </v:group>
            </w:pict>
          </mc:Fallback>
        </mc:AlternateContent>
      </w:r>
      <w:r>
        <w:rPr>
          <w:noProof/>
        </w:rPr>
        <mc:AlternateContent>
          <mc:Choice Requires="wpg">
            <w:drawing>
              <wp:anchor distT="0" distB="0" distL="114300" distR="114300" simplePos="0" relativeHeight="486706688" behindDoc="1" locked="0" layoutInCell="1" allowOverlap="1" wp14:anchorId="51D4434C" wp14:editId="2139F95A">
                <wp:simplePos x="0" y="0"/>
                <wp:positionH relativeFrom="page">
                  <wp:posOffset>800100</wp:posOffset>
                </wp:positionH>
                <wp:positionV relativeFrom="page">
                  <wp:posOffset>3950335</wp:posOffset>
                </wp:positionV>
                <wp:extent cx="5943600" cy="3175"/>
                <wp:effectExtent l="0" t="0" r="0" b="0"/>
                <wp:wrapNone/>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75"/>
                          <a:chOff x="1260" y="6221"/>
                          <a:chExt cx="9360" cy="5"/>
                        </a:xfrm>
                      </wpg:grpSpPr>
                      <wps:wsp>
                        <wps:cNvPr id="37" name="Line 26"/>
                        <wps:cNvCnPr>
                          <a:cxnSpLocks noChangeShapeType="1"/>
                        </wps:cNvCnPr>
                        <wps:spPr bwMode="auto">
                          <a:xfrm>
                            <a:off x="243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38" name="Line 25"/>
                        <wps:cNvCnPr>
                          <a:cxnSpLocks noChangeShapeType="1"/>
                        </wps:cNvCnPr>
                        <wps:spPr bwMode="auto">
                          <a:xfrm>
                            <a:off x="360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39" name="Line 24"/>
                        <wps:cNvCnPr>
                          <a:cxnSpLocks noChangeShapeType="1"/>
                        </wps:cNvCnPr>
                        <wps:spPr bwMode="auto">
                          <a:xfrm>
                            <a:off x="477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0" name="Line 23"/>
                        <wps:cNvCnPr>
                          <a:cxnSpLocks noChangeShapeType="1"/>
                        </wps:cNvCnPr>
                        <wps:spPr bwMode="auto">
                          <a:xfrm>
                            <a:off x="594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711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2" name="Line 21"/>
                        <wps:cNvCnPr>
                          <a:cxnSpLocks noChangeShapeType="1"/>
                        </wps:cNvCnPr>
                        <wps:spPr bwMode="auto">
                          <a:xfrm>
                            <a:off x="828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9452"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10620" y="6223"/>
                            <a:ext cx="0" cy="0"/>
                          </a:xfrm>
                          <a:prstGeom prst="line">
                            <a:avLst/>
                          </a:prstGeom>
                          <a:noFill/>
                          <a:ln w="3175">
                            <a:solidFill>
                              <a:srgbClr val="C5C5C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9F5C3" id="Group 18" o:spid="_x0000_s1026" style="position:absolute;margin-left:63pt;margin-top:311.05pt;width:468pt;height:.25pt;z-index:-16609792;mso-position-horizontal-relative:page;mso-position-vertical-relative:page" coordorigin="1260,6221" coordsize="9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">
                <v:line id="Line 26" o:spid="_x0000_s1027" style="position:absolute;visibility:visible;mso-wrap-style:square" from="2432,6223" to="243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" strokecolor="#c5c5c6" strokeweight=".25pt"/>
                <v:line id="Line 25" o:spid="_x0000_s1028" style="position:absolute;visibility:visible;mso-wrap-style:square" from="3602,6223" to="360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" strokecolor="#c5c5c6" strokeweight=".25pt"/>
                <v:line id="Line 24" o:spid="_x0000_s1029" style="position:absolute;visibility:visible;mso-wrap-style:square" from="4772,6223" to="477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" strokecolor="#c5c5c6" strokeweight=".25pt"/>
                <v:line id="Line 23" o:spid="_x0000_s1030" style="position:absolute;visibility:visible;mso-wrap-style:square" from="5942,6223" to="594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" strokecolor="#c5c5c6" strokeweight=".25pt"/>
                <v:line id="Line 22" o:spid="_x0000_s1031" style="position:absolute;visibility:visible;mso-wrap-style:square" from="7112,6223" to="711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" strokecolor="#c5c5c6" strokeweight=".25pt"/>
                <v:line id="Line 21" o:spid="_x0000_s1032" style="position:absolute;visibility:visible;mso-wrap-style:square" from="8282,6223" to="828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" strokecolor="#c5c5c6" strokeweight=".25pt"/>
                <v:line id="Line 20" o:spid="_x0000_s1033" style="position:absolute;visibility:visible;mso-wrap-style:square" from="9452,6223" to="945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" strokecolor="#c5c5c6" strokeweight=".25pt"/>
                <v:line id="Line 19" o:spid="_x0000_s1034" style="position:absolute;visibility:visible;mso-wrap-style:square" from="10620,6223" to="10620,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" strokecolor="#c5c5c6" strokeweight=".25pt"/>
                <w10:wrap anchorx="page" anchory="page"/>
              </v:group>
            </w:pict>
          </mc:Fallback>
        </mc:AlternateContent>
      </w:r>
      <w:r>
        <w:rPr>
          <w:color w:val="323232"/>
          <w:sz w:val="20"/>
        </w:rPr>
        <w:t>Does a command produce different post conditions? Different post conditions might need</w:t>
      </w:r>
      <w:r>
        <w:rPr>
          <w:color w:val="323232"/>
          <w:spacing w:val="-40"/>
          <w:sz w:val="20"/>
        </w:rPr>
        <w:t xml:space="preserve"> </w:t>
      </w:r>
      <w:r>
        <w:rPr>
          <w:color w:val="323232"/>
          <w:sz w:val="20"/>
        </w:rPr>
        <w:t>extra cleaning or create problems for other successive API</w:t>
      </w:r>
      <w:r>
        <w:rPr>
          <w:color w:val="323232"/>
          <w:spacing w:val="-5"/>
          <w:sz w:val="20"/>
        </w:rPr>
        <w:t xml:space="preserve"> </w:t>
      </w:r>
      <w:r>
        <w:rPr>
          <w:color w:val="323232"/>
          <w:sz w:val="20"/>
        </w:rPr>
        <w:t>calls.</w:t>
      </w:r>
    </w:p>
    <w:p w14:paraId="2822C7CA" w14:textId="77777777" w:rsidR="00BA5A99" w:rsidRDefault="00325791">
      <w:pPr>
        <w:pStyle w:val="ListParagraph"/>
        <w:numPr>
          <w:ilvl w:val="0"/>
          <w:numId w:val="4"/>
        </w:numPr>
        <w:tabs>
          <w:tab w:val="left" w:pos="839"/>
          <w:tab w:val="left" w:pos="840"/>
        </w:tabs>
        <w:spacing w:before="122" w:line="312" w:lineRule="auto"/>
        <w:ind w:right="319"/>
        <w:rPr>
          <w:sz w:val="20"/>
        </w:rPr>
      </w:pPr>
      <w:r>
        <w:rPr>
          <w:color w:val="323232"/>
          <w:sz w:val="20"/>
        </w:rPr>
        <w:t>Does the privilege to call the API</w:t>
      </w:r>
      <w:r>
        <w:rPr>
          <w:color w:val="323232"/>
          <w:sz w:val="20"/>
        </w:rPr>
        <w:t xml:space="preserve"> change? The Partner Software might fail due to changes in an API call’s required privilege</w:t>
      </w:r>
      <w:r>
        <w:rPr>
          <w:color w:val="323232"/>
          <w:spacing w:val="-2"/>
          <w:sz w:val="20"/>
        </w:rPr>
        <w:t xml:space="preserve"> </w:t>
      </w:r>
      <w:r>
        <w:rPr>
          <w:color w:val="323232"/>
          <w:sz w:val="20"/>
        </w:rPr>
        <w:t>level.</w:t>
      </w:r>
    </w:p>
    <w:p w14:paraId="59576341" w14:textId="77777777" w:rsidR="00BA5A99" w:rsidRDefault="00325791">
      <w:pPr>
        <w:pStyle w:val="BodyText"/>
        <w:spacing w:before="122"/>
        <w:ind w:left="120"/>
      </w:pPr>
      <w:r>
        <w:rPr>
          <w:color w:val="323232"/>
        </w:rPr>
        <w:t>If the answer to any of the above questions is YES, then recertification is required.</w:t>
      </w:r>
    </w:p>
    <w:p w14:paraId="08878A69" w14:textId="7A908E82" w:rsidR="00BA5A99" w:rsidRDefault="00325791">
      <w:pPr>
        <w:pStyle w:val="BodyText"/>
        <w:spacing w:before="190" w:line="312" w:lineRule="auto"/>
        <w:ind w:left="120" w:right="167"/>
      </w:pPr>
      <w:r>
        <w:rPr>
          <w:noProof/>
        </w:rPr>
        <mc:AlternateContent>
          <mc:Choice Requires="wpg">
            <w:drawing>
              <wp:anchor distT="0" distB="0" distL="114300" distR="114300" simplePos="0" relativeHeight="486705664" behindDoc="1" locked="0" layoutInCell="1" allowOverlap="1" wp14:anchorId="57269BA4" wp14:editId="3665CDAF">
                <wp:simplePos x="0" y="0"/>
                <wp:positionH relativeFrom="page">
                  <wp:posOffset>800100</wp:posOffset>
                </wp:positionH>
                <wp:positionV relativeFrom="paragraph">
                  <wp:posOffset>1530350</wp:posOffset>
                </wp:positionV>
                <wp:extent cx="5943600" cy="391160"/>
                <wp:effectExtent l="0" t="0" r="0" b="0"/>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91160"/>
                          <a:chOff x="1260" y="2410"/>
                          <a:chExt cx="9360" cy="616"/>
                        </a:xfrm>
                      </wpg:grpSpPr>
                      <wps:wsp>
                        <wps:cNvPr id="27" name="Rectangle 17"/>
                        <wps:cNvSpPr>
                          <a:spLocks noChangeArrowheads="1"/>
                        </wps:cNvSpPr>
                        <wps:spPr bwMode="auto">
                          <a:xfrm>
                            <a:off x="1260" y="2417"/>
                            <a:ext cx="9360" cy="608"/>
                          </a:xfrm>
                          <a:prstGeom prst="rect">
                            <a:avLst/>
                          </a:prstGeom>
                          <a:solidFill>
                            <a:srgbClr val="ECEC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6"/>
                        <wps:cNvCnPr>
                          <a:cxnSpLocks noChangeShapeType="1"/>
                        </wps:cNvCnPr>
                        <wps:spPr bwMode="auto">
                          <a:xfrm>
                            <a:off x="1260" y="2418"/>
                            <a:ext cx="1172"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242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359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476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a:off x="593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3" name="Line 11"/>
                        <wps:cNvCnPr>
                          <a:cxnSpLocks noChangeShapeType="1"/>
                        </wps:cNvCnPr>
                        <wps:spPr bwMode="auto">
                          <a:xfrm>
                            <a:off x="710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8278" y="2418"/>
                            <a:ext cx="1174"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9448" y="2418"/>
                            <a:ext cx="1172" cy="0"/>
                          </a:xfrm>
                          <a:prstGeom prst="line">
                            <a:avLst/>
                          </a:prstGeom>
                          <a:noFill/>
                          <a:ln w="10160">
                            <a:solidFill>
                              <a:srgbClr val="66666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31FCA6" id="Group 8" o:spid="_x0000_s1026" style="position:absolute;margin-left:63pt;margin-top:120.5pt;width:468pt;height:30.8pt;z-index:-16610816;mso-position-horizontal-relative:page" coordorigin="1260,2410" coordsize="936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">
                <v:rect id="Rectangle 17" o:spid="_x0000_s1027" style="position:absolute;left:1260;top:2417;width:936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" fillcolor="#ececed" stroked="f"/>
                <v:line id="Line 16" o:spid="_x0000_s1028" style="position:absolute;visibility:visible;mso-wrap-style:square" from="1260,2418" to="243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" strokecolor="#666" strokeweight=".8pt"/>
                <v:line id="Line 15" o:spid="_x0000_s1029" style="position:absolute;visibility:visible;mso-wrap-style:square" from="2428,2418" to="360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" strokecolor="#666" strokeweight=".8pt"/>
                <v:line id="Line 14" o:spid="_x0000_s1030" style="position:absolute;visibility:visible;mso-wrap-style:square" from="3598,2418" to="477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" strokecolor="#666" strokeweight=".8pt"/>
                <v:line id="Line 13" o:spid="_x0000_s1031" style="position:absolute;visibility:visible;mso-wrap-style:square" from="4768,2418" to="594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" strokecolor="#666" strokeweight=".8pt"/>
                <v:line id="Line 12" o:spid="_x0000_s1032" style="position:absolute;visibility:visible;mso-wrap-style:square" from="5938,2418" to="711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" strokecolor="#666" strokeweight=".8pt"/>
                <v:line id="Line 11" o:spid="_x0000_s1033" style="position:absolute;visibility:visible;mso-wrap-style:square" from="7108,2418" to="828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" strokecolor="#666" strokeweight=".8pt"/>
                <v:line id="Line 10" o:spid="_x0000_s1034" style="position:absolute;visibility:visible;mso-wrap-style:square" from="8278,2418" to="9452,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" strokecolor="#666" strokeweight=".8pt"/>
                <v:line id="Line 9" o:spid="_x0000_s1035" style="position:absolute;visibility:visible;mso-wrap-style:square" from="9448,2418" to="10620,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" strokecolor="#666" strokeweight=".8pt"/>
                <w10:wrap anchorx="page"/>
              </v:group>
            </w:pict>
          </mc:Fallback>
        </mc:AlternateContent>
      </w:r>
      <w:r>
        <w:rPr>
          <w:color w:val="323232"/>
        </w:rPr>
        <w:t>If the answer is NO, recertification is not required. However</w:t>
      </w:r>
      <w:r>
        <w:rPr>
          <w:color w:val="323232"/>
        </w:rPr>
        <w:t>, Partners are advised to run corresponding versions of VMware Product Certification Suite (Stage 1) for a quick sanity check. If this fails, recertification is required.</w:t>
      </w:r>
    </w:p>
    <w:p w14:paraId="52D590CC" w14:textId="7DD57C01" w:rsidR="00BA5A99" w:rsidRDefault="00325791">
      <w:pPr>
        <w:pStyle w:val="BodyText"/>
        <w:spacing w:before="6"/>
        <w:rPr>
          <w:sz w:val="12"/>
        </w:rPr>
      </w:pPr>
      <w:r>
        <w:rPr>
          <w:noProof/>
        </w:rPr>
        <mc:AlternateContent>
          <mc:Choice Requires="wps">
            <w:drawing>
              <wp:anchor distT="0" distB="0" distL="0" distR="0" simplePos="0" relativeHeight="487598080" behindDoc="1" locked="0" layoutInCell="1" allowOverlap="1" wp14:anchorId="7F2DC508" wp14:editId="3DDA615A">
                <wp:simplePos x="0" y="0"/>
                <wp:positionH relativeFrom="page">
                  <wp:posOffset>800100</wp:posOffset>
                </wp:positionH>
                <wp:positionV relativeFrom="paragraph">
                  <wp:posOffset>119380</wp:posOffset>
                </wp:positionV>
                <wp:extent cx="5943600" cy="1270"/>
                <wp:effectExtent l="0" t="0" r="0" b="0"/>
                <wp:wrapTopAndBottom/>
                <wp:docPr id="2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6350">
                          <a:solidFill>
                            <a:srgbClr val="C5C5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B073" id="Freeform 7" o:spid="_x0000_s1026" style="position:absolute;margin-left:63pt;margin-top:9.4pt;width:468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" path="m,l9360,e" filled="f" strokecolor="#c5c5c6" strokeweight=".5pt">
                <v:path arrowok="t" o:connecttype="custom" o:connectlocs="0,0;5943600,0" o:connectangles="0,0"/>
                <w10:wrap type="topAndBottom" anchorx="page"/>
              </v:shape>
            </w:pict>
          </mc:Fallback>
        </mc:AlternateContent>
      </w:r>
    </w:p>
    <w:p w14:paraId="6620B3DB" w14:textId="77777777" w:rsidR="00BA5A99" w:rsidRDefault="00325791">
      <w:pPr>
        <w:pStyle w:val="BodyText"/>
        <w:spacing w:before="11" w:after="22" w:line="312" w:lineRule="auto"/>
        <w:ind w:left="120"/>
      </w:pPr>
      <w:r>
        <w:rPr>
          <w:b/>
          <w:color w:val="004A90"/>
        </w:rPr>
        <w:t xml:space="preserve">Note </w:t>
      </w:r>
      <w:r>
        <w:rPr>
          <w:color w:val="323232"/>
        </w:rPr>
        <w:t>This checklist covers only recertification caused by new array model and/or firmware. It does not include the cases caused by XML interface change.</w:t>
      </w:r>
    </w:p>
    <w:tbl>
      <w:tblPr>
        <w:tblW w:w="0" w:type="auto"/>
        <w:tblInd w:w="127" w:type="dxa"/>
        <w:tblLayout w:type="fixed"/>
        <w:tblCellMar>
          <w:left w:w="0" w:type="dxa"/>
          <w:right w:w="0" w:type="dxa"/>
        </w:tblCellMar>
        <w:tblLook w:val="01E0" w:firstRow="1" w:lastRow="1" w:firstColumn="1" w:lastColumn="1" w:noHBand="0" w:noVBand="0"/>
      </w:tblPr>
      <w:tblGrid>
        <w:gridCol w:w="1026"/>
        <w:gridCol w:w="1176"/>
        <w:gridCol w:w="1215"/>
        <w:gridCol w:w="1041"/>
        <w:gridCol w:w="1250"/>
        <w:gridCol w:w="1201"/>
        <w:gridCol w:w="1170"/>
        <w:gridCol w:w="1282"/>
      </w:tblGrid>
      <w:tr w:rsidR="00BA5A99" w14:paraId="23E2D97A" w14:textId="77777777">
        <w:trPr>
          <w:trHeight w:val="467"/>
        </w:trPr>
        <w:tc>
          <w:tcPr>
            <w:tcW w:w="9361" w:type="dxa"/>
            <w:gridSpan w:val="8"/>
            <w:tcBorders>
              <w:top w:val="single" w:sz="4" w:space="0" w:color="C5C5C6"/>
            </w:tcBorders>
          </w:tcPr>
          <w:p w14:paraId="0FA0B8EB" w14:textId="77777777" w:rsidR="00BA5A99" w:rsidRDefault="00325791">
            <w:pPr>
              <w:pStyle w:val="TableParagraph"/>
              <w:spacing w:before="148"/>
              <w:rPr>
                <w:rFonts w:ascii="Gotham Rounded Medium"/>
                <w:sz w:val="20"/>
              </w:rPr>
            </w:pPr>
            <w:r>
              <w:rPr>
                <w:rFonts w:ascii="Gotham Rounded Medium"/>
                <w:sz w:val="20"/>
              </w:rPr>
              <w:t>Table 9-1. Example VMware (SRM Array Integration Product) Recertification Checklist</w:t>
            </w:r>
          </w:p>
        </w:tc>
      </w:tr>
      <w:tr w:rsidR="00BA5A99" w14:paraId="7161455E" w14:textId="77777777">
        <w:trPr>
          <w:trHeight w:val="978"/>
        </w:trPr>
        <w:tc>
          <w:tcPr>
            <w:tcW w:w="1026" w:type="dxa"/>
            <w:tcBorders>
              <w:bottom w:val="single" w:sz="2" w:space="0" w:color="C5C5C6"/>
            </w:tcBorders>
          </w:tcPr>
          <w:p w14:paraId="50BDE972" w14:textId="77777777" w:rsidR="00BA5A99" w:rsidRDefault="00325791">
            <w:pPr>
              <w:pStyle w:val="TableParagraph"/>
              <w:spacing w:before="84"/>
              <w:rPr>
                <w:b/>
                <w:sz w:val="16"/>
              </w:rPr>
            </w:pPr>
            <w:r>
              <w:rPr>
                <w:b/>
                <w:sz w:val="16"/>
              </w:rPr>
              <w:t>CLI</w:t>
            </w:r>
          </w:p>
          <w:p w14:paraId="20B1A93C" w14:textId="77777777" w:rsidR="00BA5A99" w:rsidRDefault="00325791">
            <w:pPr>
              <w:pStyle w:val="TableParagraph"/>
              <w:spacing w:before="56"/>
              <w:rPr>
                <w:b/>
                <w:sz w:val="16"/>
              </w:rPr>
            </w:pPr>
            <w:r>
              <w:rPr>
                <w:b/>
                <w:sz w:val="16"/>
              </w:rPr>
              <w:t>Command</w:t>
            </w:r>
          </w:p>
        </w:tc>
        <w:tc>
          <w:tcPr>
            <w:tcW w:w="1176" w:type="dxa"/>
            <w:tcBorders>
              <w:bottom w:val="single" w:sz="2" w:space="0" w:color="C5C5C6"/>
            </w:tcBorders>
          </w:tcPr>
          <w:p w14:paraId="5AB62F13" w14:textId="77777777" w:rsidR="00BA5A99" w:rsidRDefault="00BA5A99">
            <w:pPr>
              <w:pStyle w:val="TableParagraph"/>
              <w:spacing w:before="0"/>
              <w:rPr>
                <w:sz w:val="18"/>
              </w:rPr>
            </w:pPr>
          </w:p>
          <w:p w14:paraId="1A38C24C" w14:textId="77777777" w:rsidR="00BA5A99" w:rsidRDefault="00325791">
            <w:pPr>
              <w:pStyle w:val="TableParagraph"/>
              <w:spacing w:before="117"/>
              <w:ind w:left="244"/>
              <w:rPr>
                <w:b/>
                <w:sz w:val="16"/>
              </w:rPr>
            </w:pPr>
            <w:r>
              <w:rPr>
                <w:b/>
                <w:sz w:val="16"/>
              </w:rPr>
              <w:t>API Calls</w:t>
            </w:r>
          </w:p>
        </w:tc>
        <w:tc>
          <w:tcPr>
            <w:tcW w:w="1215" w:type="dxa"/>
            <w:tcBorders>
              <w:bottom w:val="single" w:sz="2" w:space="0" w:color="C5C5C6"/>
            </w:tcBorders>
          </w:tcPr>
          <w:p w14:paraId="0E82A1A6" w14:textId="77777777" w:rsidR="00BA5A99" w:rsidRDefault="00BA5A99">
            <w:pPr>
              <w:pStyle w:val="TableParagraph"/>
              <w:spacing w:before="0"/>
              <w:rPr>
                <w:sz w:val="18"/>
              </w:rPr>
            </w:pPr>
          </w:p>
          <w:p w14:paraId="44800E15" w14:textId="77777777" w:rsidR="00BA5A99" w:rsidRDefault="00325791">
            <w:pPr>
              <w:pStyle w:val="TableParagraph"/>
              <w:spacing w:before="117"/>
              <w:ind w:left="238"/>
              <w:rPr>
                <w:b/>
                <w:sz w:val="16"/>
              </w:rPr>
            </w:pPr>
            <w:r>
              <w:rPr>
                <w:b/>
                <w:sz w:val="16"/>
              </w:rPr>
              <w:t>Parameter</w:t>
            </w:r>
          </w:p>
        </w:tc>
        <w:tc>
          <w:tcPr>
            <w:tcW w:w="1041" w:type="dxa"/>
            <w:tcBorders>
              <w:bottom w:val="single" w:sz="2" w:space="0" w:color="C5C5C6"/>
            </w:tcBorders>
          </w:tcPr>
          <w:p w14:paraId="7FA91EFB" w14:textId="77777777" w:rsidR="00BA5A99" w:rsidRDefault="00BA5A99">
            <w:pPr>
              <w:pStyle w:val="TableParagraph"/>
              <w:spacing w:before="0"/>
              <w:rPr>
                <w:sz w:val="18"/>
              </w:rPr>
            </w:pPr>
          </w:p>
          <w:p w14:paraId="16167DD8" w14:textId="77777777" w:rsidR="00BA5A99" w:rsidRDefault="00325791">
            <w:pPr>
              <w:pStyle w:val="TableParagraph"/>
              <w:spacing w:before="117"/>
              <w:ind w:left="193"/>
              <w:rPr>
                <w:b/>
                <w:sz w:val="16"/>
              </w:rPr>
            </w:pPr>
            <w:r>
              <w:rPr>
                <w:b/>
                <w:sz w:val="16"/>
              </w:rPr>
              <w:t>Output</w:t>
            </w:r>
          </w:p>
        </w:tc>
        <w:tc>
          <w:tcPr>
            <w:tcW w:w="1250" w:type="dxa"/>
            <w:tcBorders>
              <w:bottom w:val="single" w:sz="2" w:space="0" w:color="C5C5C6"/>
            </w:tcBorders>
          </w:tcPr>
          <w:p w14:paraId="77E68847" w14:textId="77777777" w:rsidR="00BA5A99" w:rsidRDefault="00BA5A99">
            <w:pPr>
              <w:pStyle w:val="TableParagraph"/>
              <w:spacing w:before="0"/>
              <w:rPr>
                <w:sz w:val="18"/>
              </w:rPr>
            </w:pPr>
          </w:p>
          <w:p w14:paraId="62071090" w14:textId="77777777" w:rsidR="00BA5A99" w:rsidRDefault="00325791">
            <w:pPr>
              <w:pStyle w:val="TableParagraph"/>
              <w:spacing w:before="117"/>
              <w:ind w:left="322"/>
              <w:rPr>
                <w:b/>
                <w:sz w:val="16"/>
              </w:rPr>
            </w:pPr>
            <w:r>
              <w:rPr>
                <w:b/>
                <w:sz w:val="16"/>
              </w:rPr>
              <w:t>Behavior</w:t>
            </w:r>
          </w:p>
        </w:tc>
        <w:tc>
          <w:tcPr>
            <w:tcW w:w="1201" w:type="dxa"/>
            <w:tcBorders>
              <w:bottom w:val="single" w:sz="2" w:space="0" w:color="C5C5C6"/>
            </w:tcBorders>
          </w:tcPr>
          <w:p w14:paraId="44135F6B" w14:textId="77777777" w:rsidR="00BA5A99" w:rsidRDefault="00325791">
            <w:pPr>
              <w:pStyle w:val="TableParagraph"/>
              <w:spacing w:before="84" w:line="312" w:lineRule="auto"/>
              <w:ind w:left="242" w:right="192"/>
              <w:rPr>
                <w:b/>
                <w:sz w:val="16"/>
              </w:rPr>
            </w:pPr>
            <w:r>
              <w:rPr>
                <w:b/>
                <w:sz w:val="16"/>
              </w:rPr>
              <w:t>Pre- Condition</w:t>
            </w:r>
          </w:p>
        </w:tc>
        <w:tc>
          <w:tcPr>
            <w:tcW w:w="1170" w:type="dxa"/>
            <w:tcBorders>
              <w:bottom w:val="single" w:sz="2" w:space="0" w:color="C5C5C6"/>
            </w:tcBorders>
          </w:tcPr>
          <w:p w14:paraId="3640766C" w14:textId="77777777" w:rsidR="00BA5A99" w:rsidRDefault="00325791">
            <w:pPr>
              <w:pStyle w:val="TableParagraph"/>
              <w:spacing w:before="84" w:line="312" w:lineRule="auto"/>
              <w:ind w:left="211" w:right="192"/>
              <w:rPr>
                <w:b/>
                <w:sz w:val="16"/>
              </w:rPr>
            </w:pPr>
            <w:r>
              <w:rPr>
                <w:b/>
                <w:sz w:val="16"/>
              </w:rPr>
              <w:t>Post- Condition</w:t>
            </w:r>
          </w:p>
        </w:tc>
        <w:tc>
          <w:tcPr>
            <w:tcW w:w="1282" w:type="dxa"/>
            <w:tcBorders>
              <w:bottom w:val="single" w:sz="2" w:space="0" w:color="C5C5C6"/>
            </w:tcBorders>
          </w:tcPr>
          <w:p w14:paraId="620BCBF3" w14:textId="77777777" w:rsidR="00BA5A99" w:rsidRDefault="00BA5A99">
            <w:pPr>
              <w:pStyle w:val="TableParagraph"/>
              <w:spacing w:before="0"/>
              <w:rPr>
                <w:sz w:val="18"/>
              </w:rPr>
            </w:pPr>
          </w:p>
          <w:p w14:paraId="799C0463" w14:textId="77777777" w:rsidR="00BA5A99" w:rsidRDefault="00325791">
            <w:pPr>
              <w:pStyle w:val="TableParagraph"/>
              <w:spacing w:before="117"/>
              <w:ind w:left="211"/>
              <w:rPr>
                <w:b/>
                <w:sz w:val="16"/>
              </w:rPr>
            </w:pPr>
            <w:r>
              <w:rPr>
                <w:b/>
                <w:sz w:val="16"/>
              </w:rPr>
              <w:t>Privilege</w:t>
            </w:r>
          </w:p>
        </w:tc>
      </w:tr>
    </w:tbl>
    <w:p w14:paraId="3BAF2DA5" w14:textId="77777777" w:rsidR="00BA5A99" w:rsidRDefault="00BA5A99">
      <w:pPr>
        <w:rPr>
          <w:sz w:val="16"/>
        </w:rPr>
        <w:sectPr w:rsidR="00BA5A99">
          <w:pgSz w:w="11880" w:h="15840"/>
          <w:pgMar w:top="1100" w:right="1140" w:bottom="740" w:left="1140" w:header="540" w:footer="556" w:gutter="0"/>
          <w:cols w:space="720"/>
        </w:sectPr>
      </w:pPr>
    </w:p>
    <w:p w14:paraId="4A76EE94" w14:textId="77777777" w:rsidR="00BA5A99" w:rsidRDefault="00BA5A99">
      <w:pPr>
        <w:pStyle w:val="BodyText"/>
      </w:pPr>
    </w:p>
    <w:p w14:paraId="4FAB8339" w14:textId="77777777" w:rsidR="00BA5A99" w:rsidRDefault="00BA5A99">
      <w:pPr>
        <w:pStyle w:val="BodyText"/>
      </w:pPr>
    </w:p>
    <w:p w14:paraId="01D60B49" w14:textId="77777777" w:rsidR="00BA5A99" w:rsidRDefault="00BA5A99">
      <w:pPr>
        <w:pStyle w:val="BodyText"/>
      </w:pPr>
    </w:p>
    <w:p w14:paraId="0B7BA060" w14:textId="77777777" w:rsidR="00BA5A99" w:rsidRDefault="00325791">
      <w:pPr>
        <w:pStyle w:val="Heading1"/>
        <w:tabs>
          <w:tab w:val="right" w:pos="9480"/>
        </w:tabs>
        <w:spacing w:before="400"/>
        <w:rPr>
          <w:sz w:val="120"/>
        </w:rPr>
      </w:pPr>
      <w:bookmarkStart w:id="78" w:name="Appendix_B_:_Key_Web_Links"/>
      <w:bookmarkStart w:id="79" w:name="_bookmark35"/>
      <w:bookmarkEnd w:id="78"/>
      <w:bookmarkEnd w:id="79"/>
      <w:r>
        <w:rPr>
          <w:color w:val="004A90"/>
        </w:rPr>
        <w:t xml:space="preserve">Appendix B : </w:t>
      </w:r>
      <w:r>
        <w:rPr>
          <w:color w:val="004A90"/>
          <w:spacing w:val="-8"/>
        </w:rPr>
        <w:t>Key</w:t>
      </w:r>
      <w:r>
        <w:rPr>
          <w:color w:val="004A90"/>
        </w:rPr>
        <w:t xml:space="preserve"> </w:t>
      </w:r>
      <w:r>
        <w:rPr>
          <w:color w:val="004A90"/>
          <w:spacing w:val="-8"/>
        </w:rPr>
        <w:t>Web</w:t>
      </w:r>
      <w:r>
        <w:rPr>
          <w:color w:val="004A90"/>
        </w:rPr>
        <w:t xml:space="preserve"> Links</w:t>
      </w:r>
      <w:r>
        <w:rPr>
          <w:color w:val="004A90"/>
        </w:rPr>
        <w:tab/>
      </w:r>
      <w:r>
        <w:rPr>
          <w:color w:val="C5C5C6"/>
          <w:position w:val="-60"/>
          <w:sz w:val="120"/>
        </w:rPr>
        <w:t>10</w:t>
      </w:r>
    </w:p>
    <w:p w14:paraId="20C446D7" w14:textId="77777777" w:rsidR="00BA5A99" w:rsidRDefault="00325791">
      <w:pPr>
        <w:pStyle w:val="BodyText"/>
        <w:spacing w:before="610" w:line="312" w:lineRule="auto"/>
        <w:ind w:left="120" w:right="288"/>
      </w:pPr>
      <w:r>
        <w:rPr>
          <w:color w:val="323232"/>
        </w:rPr>
        <w:t>The details of Product-Specific Information, VMware Product Download, and information on the General Support Resources is provided in the following section.</w:t>
      </w:r>
    </w:p>
    <w:p w14:paraId="24DE66E9" w14:textId="77777777" w:rsidR="00BA5A99" w:rsidRDefault="00BA5A99">
      <w:pPr>
        <w:pStyle w:val="BodyText"/>
        <w:spacing w:before="4"/>
        <w:rPr>
          <w:sz w:val="24"/>
        </w:rPr>
      </w:pPr>
    </w:p>
    <w:p w14:paraId="031EC7CF" w14:textId="77777777" w:rsidR="00BA5A99" w:rsidRDefault="00325791">
      <w:pPr>
        <w:pStyle w:val="Heading2"/>
        <w:spacing w:before="1"/>
        <w:ind w:left="120"/>
      </w:pPr>
      <w:r>
        <w:t>Product-Specific Information</w:t>
      </w:r>
    </w:p>
    <w:p w14:paraId="4EE41326" w14:textId="77777777" w:rsidR="00BA5A99" w:rsidRDefault="00325791">
      <w:pPr>
        <w:pStyle w:val="BodyText"/>
        <w:spacing w:before="237"/>
        <w:ind w:left="120"/>
      </w:pPr>
      <w:r>
        <w:rPr>
          <w:color w:val="323232"/>
        </w:rPr>
        <w:t>Program website – Login required</w:t>
      </w:r>
    </w:p>
    <w:p w14:paraId="1EBF6AD2" w14:textId="77777777" w:rsidR="00BA5A99" w:rsidRDefault="00325791">
      <w:pPr>
        <w:pStyle w:val="BodyText"/>
        <w:spacing w:before="190" w:line="439" w:lineRule="auto"/>
        <w:ind w:left="120" w:right="2880"/>
      </w:pPr>
      <w:r>
        <w:rPr>
          <w:color w:val="323232"/>
        </w:rPr>
        <w:t xml:space="preserve">VMware Developer Center (DC): </w:t>
      </w:r>
      <w:hyperlink r:id="rId48">
        <w:r>
          <w:rPr>
            <w:color w:val="0096D3"/>
          </w:rPr>
          <w:t>http://developercenter.vmware.com/</w:t>
        </w:r>
      </w:hyperlink>
      <w:r>
        <w:rPr>
          <w:color w:val="0096D3"/>
        </w:rPr>
        <w:t xml:space="preserve"> </w:t>
      </w:r>
      <w:r>
        <w:rPr>
          <w:color w:val="323232"/>
        </w:rPr>
        <w:t>VMware Developer Center Partner Network (DCPN).</w:t>
      </w:r>
    </w:p>
    <w:p w14:paraId="3071AA18" w14:textId="77777777" w:rsidR="00BA5A99" w:rsidRDefault="00325791">
      <w:pPr>
        <w:pStyle w:val="BodyText"/>
        <w:spacing w:line="439" w:lineRule="auto"/>
        <w:ind w:left="120" w:right="2084"/>
      </w:pPr>
      <w:r>
        <w:rPr>
          <w:color w:val="323232"/>
        </w:rPr>
        <w:t xml:space="preserve">Log in access for Developer Center Partner Network is using Developer Center. Click </w:t>
      </w:r>
      <w:r>
        <w:rPr>
          <w:b/>
          <w:color w:val="323232"/>
        </w:rPr>
        <w:t xml:space="preserve">DC Partner Network </w:t>
      </w:r>
      <w:r>
        <w:rPr>
          <w:color w:val="323232"/>
        </w:rPr>
        <w:t>in the top tab.</w:t>
      </w:r>
    </w:p>
    <w:p w14:paraId="13973037" w14:textId="77777777" w:rsidR="00BA5A99" w:rsidRDefault="00325791">
      <w:pPr>
        <w:pStyle w:val="BodyText"/>
        <w:spacing w:line="312" w:lineRule="auto"/>
        <w:ind w:left="120"/>
      </w:pPr>
      <w:r>
        <w:rPr>
          <w:color w:val="323232"/>
        </w:rPr>
        <w:t xml:space="preserve">VMware Solutions Exchange (VSX): </w:t>
      </w:r>
      <w:hyperlink r:id="rId49">
        <w:r>
          <w:rPr>
            <w:color w:val="0096D3"/>
          </w:rPr>
          <w:t>https://w</w:t>
        </w:r>
        <w:r>
          <w:rPr>
            <w:color w:val="0096D3"/>
          </w:rPr>
          <w:t>ww.vmware.com/partners/tech-alliance/vmware-solution-</w:t>
        </w:r>
      </w:hyperlink>
      <w:r>
        <w:rPr>
          <w:color w:val="0096D3"/>
        </w:rPr>
        <w:t xml:space="preserve"> </w:t>
      </w:r>
      <w:hyperlink r:id="rId50">
        <w:r>
          <w:rPr>
            <w:color w:val="0096D3"/>
          </w:rPr>
          <w:t>exchange.html</w:t>
        </w:r>
      </w:hyperlink>
    </w:p>
    <w:p w14:paraId="2A216B20" w14:textId="77777777" w:rsidR="00BA5A99" w:rsidRDefault="00BA5A99">
      <w:pPr>
        <w:pStyle w:val="BodyText"/>
        <w:spacing w:before="1"/>
        <w:rPr>
          <w:sz w:val="24"/>
        </w:rPr>
      </w:pPr>
    </w:p>
    <w:p w14:paraId="5F17667E" w14:textId="77777777" w:rsidR="00BA5A99" w:rsidRDefault="00325791">
      <w:pPr>
        <w:pStyle w:val="Heading2"/>
        <w:ind w:left="120"/>
      </w:pPr>
      <w:r>
        <w:t>VMware Product Downloads</w:t>
      </w:r>
    </w:p>
    <w:p w14:paraId="1FC3CEA3" w14:textId="77777777" w:rsidR="00BA5A99" w:rsidRDefault="00325791">
      <w:pPr>
        <w:pStyle w:val="BodyText"/>
        <w:spacing w:before="237" w:line="312" w:lineRule="auto"/>
        <w:ind w:left="119"/>
      </w:pPr>
      <w:r>
        <w:rPr>
          <w:color w:val="323232"/>
        </w:rPr>
        <w:t xml:space="preserve">VMware vSphere (ESX Server &amp; VirtualCenter)Main Download Page: </w:t>
      </w:r>
      <w:hyperlink r:id="rId51">
        <w:r>
          <w:rPr>
            <w:color w:val="0096D3"/>
          </w:rPr>
          <w:t>http://www.vmware.com/products/</w:t>
        </w:r>
      </w:hyperlink>
      <w:r>
        <w:rPr>
          <w:color w:val="0096D3"/>
        </w:rPr>
        <w:t xml:space="preserve"> </w:t>
      </w:r>
      <w:hyperlink r:id="rId52">
        <w:r>
          <w:rPr>
            <w:color w:val="0096D3"/>
          </w:rPr>
          <w:t>vsphere/</w:t>
        </w:r>
      </w:hyperlink>
    </w:p>
    <w:p w14:paraId="35DAF50B" w14:textId="77777777" w:rsidR="00BA5A99" w:rsidRDefault="00BA5A99">
      <w:pPr>
        <w:pStyle w:val="BodyText"/>
        <w:spacing w:before="5"/>
        <w:rPr>
          <w:sz w:val="24"/>
        </w:rPr>
      </w:pPr>
    </w:p>
    <w:p w14:paraId="2BF778D2" w14:textId="77777777" w:rsidR="00BA5A99" w:rsidRDefault="00325791">
      <w:pPr>
        <w:pStyle w:val="Heading2"/>
      </w:pPr>
      <w:r>
        <w:t>General Support Resources</w:t>
      </w:r>
    </w:p>
    <w:p w14:paraId="4FE2D140" w14:textId="77777777" w:rsidR="00BA5A99" w:rsidRDefault="00325791">
      <w:pPr>
        <w:pStyle w:val="ListParagraph"/>
        <w:numPr>
          <w:ilvl w:val="0"/>
          <w:numId w:val="10"/>
        </w:numPr>
        <w:tabs>
          <w:tab w:val="left" w:pos="479"/>
          <w:tab w:val="left" w:pos="480"/>
        </w:tabs>
        <w:spacing w:before="238"/>
        <w:ind w:hanging="361"/>
        <w:rPr>
          <w:sz w:val="20"/>
        </w:rPr>
      </w:pPr>
      <w:r>
        <w:rPr>
          <w:color w:val="323232"/>
          <w:spacing w:val="-5"/>
          <w:sz w:val="20"/>
        </w:rPr>
        <w:t xml:space="preserve">TAP </w:t>
      </w:r>
      <w:r>
        <w:rPr>
          <w:color w:val="323232"/>
          <w:sz w:val="20"/>
        </w:rPr>
        <w:t>Alliances :</w:t>
      </w:r>
      <w:r>
        <w:rPr>
          <w:color w:val="323232"/>
          <w:spacing w:val="2"/>
          <w:sz w:val="20"/>
        </w:rPr>
        <w:t xml:space="preserve"> </w:t>
      </w:r>
      <w:hyperlink r:id="rId53">
        <w:r>
          <w:rPr>
            <w:color w:val="0096D3"/>
            <w:sz w:val="20"/>
          </w:rPr>
          <w:t>https://www.vmware.com/partners/tech-alliance.html</w:t>
        </w:r>
      </w:hyperlink>
    </w:p>
    <w:p w14:paraId="4B827099" w14:textId="77777777" w:rsidR="00BA5A99" w:rsidRDefault="00325791">
      <w:pPr>
        <w:pStyle w:val="ListParagraph"/>
        <w:numPr>
          <w:ilvl w:val="0"/>
          <w:numId w:val="10"/>
        </w:numPr>
        <w:tabs>
          <w:tab w:val="left" w:pos="479"/>
          <w:tab w:val="left" w:pos="480"/>
        </w:tabs>
        <w:spacing w:line="439" w:lineRule="auto"/>
        <w:ind w:right="3529"/>
        <w:rPr>
          <w:sz w:val="20"/>
        </w:rPr>
      </w:pPr>
      <w:r>
        <w:rPr>
          <w:color w:val="323232"/>
          <w:sz w:val="20"/>
        </w:rPr>
        <w:t>My VMware :</w:t>
      </w:r>
      <w:r>
        <w:rPr>
          <w:color w:val="323232"/>
          <w:spacing w:val="-23"/>
          <w:sz w:val="20"/>
        </w:rPr>
        <w:t xml:space="preserve"> </w:t>
      </w:r>
      <w:r>
        <w:rPr>
          <w:color w:val="0096D3"/>
          <w:sz w:val="20"/>
        </w:rPr>
        <w:t>https://my.vmware.com/web/vmware/loginTSAnet https://vmware-tap.tsanet.org/</w:t>
      </w:r>
    </w:p>
    <w:p w14:paraId="66266A15" w14:textId="77777777" w:rsidR="00BA5A99" w:rsidRDefault="00325791">
      <w:pPr>
        <w:pStyle w:val="ListParagraph"/>
        <w:numPr>
          <w:ilvl w:val="0"/>
          <w:numId w:val="10"/>
        </w:numPr>
        <w:tabs>
          <w:tab w:val="left" w:pos="479"/>
          <w:tab w:val="left" w:pos="481"/>
        </w:tabs>
        <w:spacing w:before="0" w:line="312" w:lineRule="auto"/>
        <w:ind w:left="480" w:right="236"/>
        <w:rPr>
          <w:sz w:val="20"/>
        </w:rPr>
      </w:pPr>
      <w:r>
        <w:rPr>
          <w:color w:val="323232"/>
          <w:spacing w:val="-3"/>
          <w:sz w:val="20"/>
        </w:rPr>
        <w:t xml:space="preserve">Technology-related </w:t>
      </w:r>
      <w:r>
        <w:rPr>
          <w:color w:val="323232"/>
          <w:sz w:val="20"/>
        </w:rPr>
        <w:t>information such as knowledge base articles, documentation, and user groups can be fou</w:t>
      </w:r>
      <w:r>
        <w:rPr>
          <w:color w:val="323232"/>
          <w:sz w:val="20"/>
        </w:rPr>
        <w:t xml:space="preserve">nd at: </w:t>
      </w:r>
      <w:hyperlink r:id="rId54">
        <w:r>
          <w:rPr>
            <w:color w:val="0096D3"/>
            <w:sz w:val="20"/>
          </w:rPr>
          <w:t>http://www.vmware.com/partners/partners.htmlVMware</w:t>
        </w:r>
        <w:r>
          <w:rPr>
            <w:color w:val="0096D3"/>
            <w:spacing w:val="-40"/>
            <w:sz w:val="20"/>
          </w:rPr>
          <w:t xml:space="preserve"> </w:t>
        </w:r>
        <w:r>
          <w:rPr>
            <w:color w:val="0096D3"/>
            <w:sz w:val="20"/>
          </w:rPr>
          <w:t>Flings</w:t>
        </w:r>
      </w:hyperlink>
      <w:hyperlink r:id="rId55">
        <w:r>
          <w:rPr>
            <w:color w:val="0096D3"/>
            <w:sz w:val="20"/>
          </w:rPr>
          <w:t>www.vmware.com/go/</w:t>
        </w:r>
      </w:hyperlink>
      <w:hyperlink r:id="rId56">
        <w:r>
          <w:rPr>
            <w:color w:val="0096D3"/>
            <w:sz w:val="20"/>
          </w:rPr>
          <w:t xml:space="preserve"> sdksupportVCP training and</w:t>
        </w:r>
        <w:r>
          <w:rPr>
            <w:color w:val="0096D3"/>
            <w:spacing w:val="-15"/>
            <w:sz w:val="20"/>
          </w:rPr>
          <w:t xml:space="preserve"> </w:t>
        </w:r>
        <w:r>
          <w:rPr>
            <w:color w:val="0096D3"/>
            <w:sz w:val="20"/>
          </w:rPr>
          <w:t>resources</w:t>
        </w:r>
      </w:hyperlink>
      <w:hyperlink r:id="rId57">
        <w:r>
          <w:rPr>
            <w:color w:val="0096D3"/>
            <w:sz w:val="20"/>
          </w:rPr>
          <w:t>http://mylearn.vmware.com/portals/certification/?ui=www</w:t>
        </w:r>
      </w:hyperlink>
    </w:p>
    <w:p w14:paraId="6AC092ED" w14:textId="77777777" w:rsidR="00BA5A99" w:rsidRDefault="00325791">
      <w:pPr>
        <w:pStyle w:val="ListParagraph"/>
        <w:numPr>
          <w:ilvl w:val="0"/>
          <w:numId w:val="10"/>
        </w:numPr>
        <w:tabs>
          <w:tab w:val="left" w:pos="479"/>
          <w:tab w:val="left" w:pos="480"/>
        </w:tabs>
        <w:spacing w:before="121"/>
        <w:rPr>
          <w:sz w:val="20"/>
        </w:rPr>
      </w:pPr>
      <w:r>
        <w:rPr>
          <w:color w:val="323232"/>
          <w:sz w:val="20"/>
        </w:rPr>
        <w:t>General VMware Documentation:</w:t>
      </w:r>
      <w:r>
        <w:rPr>
          <w:color w:val="323232"/>
          <w:spacing w:val="-3"/>
          <w:sz w:val="20"/>
        </w:rPr>
        <w:t xml:space="preserve"> </w:t>
      </w:r>
      <w:hyperlink r:id="rId58">
        <w:r>
          <w:rPr>
            <w:color w:val="0096D3"/>
            <w:sz w:val="20"/>
          </w:rPr>
          <w:t>https://www.vmware.com/support/pubs</w:t>
        </w:r>
      </w:hyperlink>
    </w:p>
    <w:p w14:paraId="78D16C21" w14:textId="77777777" w:rsidR="00BA5A99" w:rsidRDefault="00325791">
      <w:pPr>
        <w:pStyle w:val="ListParagraph"/>
        <w:numPr>
          <w:ilvl w:val="0"/>
          <w:numId w:val="10"/>
        </w:numPr>
        <w:tabs>
          <w:tab w:val="left" w:pos="479"/>
          <w:tab w:val="left" w:pos="481"/>
        </w:tabs>
        <w:spacing w:line="312" w:lineRule="auto"/>
        <w:ind w:left="480" w:right="1124"/>
        <w:rPr>
          <w:sz w:val="20"/>
        </w:rPr>
      </w:pPr>
      <w:r>
        <w:rPr>
          <w:color w:val="323232"/>
          <w:sz w:val="20"/>
        </w:rPr>
        <w:t>VMware</w:t>
      </w:r>
      <w:r>
        <w:rPr>
          <w:color w:val="323232"/>
          <w:sz w:val="20"/>
        </w:rPr>
        <w:t xml:space="preserve"> Compatibility Guide:</w:t>
      </w:r>
      <w:r>
        <w:rPr>
          <w:color w:val="323232"/>
          <w:spacing w:val="-30"/>
          <w:sz w:val="20"/>
        </w:rPr>
        <w:t xml:space="preserve"> </w:t>
      </w:r>
      <w:hyperlink r:id="rId59">
        <w:r>
          <w:rPr>
            <w:color w:val="0096D3"/>
            <w:sz w:val="20"/>
          </w:rPr>
          <w:t>http://www.vmware.com/resources/compatibility/search.php?</w:t>
        </w:r>
      </w:hyperlink>
      <w:hyperlink r:id="rId60">
        <w:r>
          <w:rPr>
            <w:color w:val="0096D3"/>
            <w:sz w:val="20"/>
          </w:rPr>
          <w:t xml:space="preserve"> action=base&amp;deviceCategory=san</w:t>
        </w:r>
      </w:hyperlink>
    </w:p>
    <w:p w14:paraId="152E2C9F" w14:textId="77777777" w:rsidR="00BA5A99" w:rsidRDefault="00BA5A99">
      <w:pPr>
        <w:spacing w:line="312" w:lineRule="auto"/>
        <w:rPr>
          <w:sz w:val="20"/>
        </w:rPr>
        <w:sectPr w:rsidR="00BA5A99">
          <w:pgSz w:w="11880" w:h="15840"/>
          <w:pgMar w:top="1100" w:right="1140" w:bottom="740" w:left="1140" w:header="540" w:footer="556" w:gutter="0"/>
          <w:cols w:space="720"/>
        </w:sectPr>
      </w:pPr>
    </w:p>
    <w:p w14:paraId="27728257" w14:textId="77777777" w:rsidR="00BA5A99" w:rsidRDefault="00BA5A99">
      <w:pPr>
        <w:pStyle w:val="BodyText"/>
      </w:pPr>
    </w:p>
    <w:p w14:paraId="6EFF0E62" w14:textId="77777777" w:rsidR="00BA5A99" w:rsidRDefault="00BA5A99">
      <w:pPr>
        <w:pStyle w:val="BodyText"/>
      </w:pPr>
    </w:p>
    <w:p w14:paraId="49D7AA15" w14:textId="77777777" w:rsidR="00BA5A99" w:rsidRDefault="00BA5A99">
      <w:pPr>
        <w:pStyle w:val="BodyText"/>
      </w:pPr>
    </w:p>
    <w:p w14:paraId="71A4B16E" w14:textId="77777777" w:rsidR="00BA5A99" w:rsidRDefault="00BA5A99">
      <w:pPr>
        <w:pStyle w:val="BodyText"/>
      </w:pPr>
    </w:p>
    <w:p w14:paraId="5637C5F1" w14:textId="44C41302" w:rsidR="00BA5A99" w:rsidRDefault="00325791">
      <w:pPr>
        <w:pStyle w:val="Heading1"/>
        <w:spacing w:line="199" w:lineRule="auto"/>
        <w:ind w:left="119" w:right="4057"/>
      </w:pPr>
      <w:r>
        <w:rPr>
          <w:noProof/>
        </w:rPr>
        <mc:AlternateContent>
          <mc:Choice Requires="wps">
            <w:drawing>
              <wp:anchor distT="0" distB="0" distL="114300" distR="114300" simplePos="0" relativeHeight="15740928" behindDoc="0" locked="0" layoutInCell="1" allowOverlap="1" wp14:anchorId="19ECB7AC" wp14:editId="7F463DF6">
                <wp:simplePos x="0" y="0"/>
                <wp:positionH relativeFrom="page">
                  <wp:posOffset>6139815</wp:posOffset>
                </wp:positionH>
                <wp:positionV relativeFrom="paragraph">
                  <wp:posOffset>24765</wp:posOffset>
                </wp:positionV>
                <wp:extent cx="603885" cy="1022985"/>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B4592" w14:textId="77777777" w:rsidR="00BA5A99" w:rsidRDefault="00325791">
                            <w:pPr>
                              <w:spacing w:before="128"/>
                              <w:rPr>
                                <w:rFonts w:ascii="Gotham Rounded Medium"/>
                                <w:sz w:val="120"/>
                              </w:rPr>
                            </w:pPr>
                            <w:r>
                              <w:rPr>
                                <w:rFonts w:ascii="Gotham Rounded Medium"/>
                                <w:color w:val="C5C5C6"/>
                                <w:sz w:val="1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B7AC" id="Text Box 6" o:spid="_x0000_s1038" type="#_x0000_t202" style="position:absolute;left:0;text-align:left;margin-left:483.45pt;margin-top:1.95pt;width:47.55pt;height:80.5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" filled="f" stroked="f">
                <v:textbox inset="0,0,0,0">
                  <w:txbxContent>
                    <w:p w14:paraId="605B4592" w14:textId="77777777" w:rsidR="00BA5A99" w:rsidRDefault="00325791">
                      <w:pPr>
                        <w:spacing w:before="128"/>
                        <w:rPr>
                          <w:rFonts w:ascii="Gotham Rounded Medium"/>
                          <w:sz w:val="120"/>
                        </w:rPr>
                      </w:pPr>
                      <w:r>
                        <w:rPr>
                          <w:rFonts w:ascii="Gotham Rounded Medium"/>
                          <w:color w:val="C5C5C6"/>
                          <w:sz w:val="120"/>
                        </w:rPr>
                        <w:t>11</w:t>
                      </w:r>
                    </w:p>
                  </w:txbxContent>
                </v:textbox>
                <w10:wrap anchorx="page"/>
              </v:shape>
            </w:pict>
          </mc:Fallback>
        </mc:AlternateContent>
      </w:r>
      <w:bookmarkStart w:id="80" w:name="Appendix_C_:_Transfer_of_Information_(TO"/>
      <w:bookmarkStart w:id="81" w:name="_bookmark36"/>
      <w:bookmarkStart w:id="82" w:name="_bookmark37"/>
      <w:bookmarkEnd w:id="80"/>
      <w:bookmarkEnd w:id="81"/>
      <w:bookmarkEnd w:id="82"/>
      <w:r>
        <w:rPr>
          <w:color w:val="004A90"/>
        </w:rPr>
        <w:t>Appendix C : Transfer of Information (TOI)</w:t>
      </w:r>
    </w:p>
    <w:p w14:paraId="34B1877E" w14:textId="77777777" w:rsidR="00BA5A99" w:rsidRDefault="00BA5A99">
      <w:pPr>
        <w:pStyle w:val="BodyText"/>
        <w:rPr>
          <w:rFonts w:ascii="Gotham Rounded Medium"/>
        </w:rPr>
      </w:pPr>
    </w:p>
    <w:p w14:paraId="19A7B78E" w14:textId="77777777" w:rsidR="00BA5A99" w:rsidRDefault="00BA5A99">
      <w:pPr>
        <w:pStyle w:val="BodyText"/>
        <w:rPr>
          <w:rFonts w:ascii="Gotham Rounded Medium"/>
        </w:rPr>
      </w:pPr>
    </w:p>
    <w:p w14:paraId="523980B3" w14:textId="77777777" w:rsidR="00BA5A99" w:rsidRDefault="00BA5A99">
      <w:pPr>
        <w:pStyle w:val="BodyText"/>
        <w:rPr>
          <w:rFonts w:ascii="Gotham Rounded Medium"/>
        </w:rPr>
      </w:pPr>
    </w:p>
    <w:p w14:paraId="030B4320" w14:textId="77777777" w:rsidR="00BA5A99" w:rsidRDefault="00BA5A99">
      <w:pPr>
        <w:pStyle w:val="BodyText"/>
        <w:spacing w:before="10"/>
        <w:rPr>
          <w:rFonts w:ascii="Gotham Rounded Medium"/>
          <w:sz w:val="21"/>
        </w:rPr>
      </w:pPr>
    </w:p>
    <w:p w14:paraId="621ACBE9" w14:textId="77777777" w:rsidR="00BA5A99" w:rsidRDefault="00325791">
      <w:pPr>
        <w:pStyle w:val="BodyText"/>
        <w:spacing w:line="312" w:lineRule="auto"/>
        <w:ind w:left="119" w:right="223"/>
      </w:pPr>
      <w:r>
        <w:rPr>
          <w:color w:val="323232"/>
        </w:rPr>
        <w:t>Partner provides training to VMware on the specifics of supporting the MEMs. A significant amount of content can be handled through documentation which keeps an interactive information transfer to a minimum. During the interactive session, the Partner shou</w:t>
      </w:r>
      <w:r>
        <w:rPr>
          <w:color w:val="323232"/>
        </w:rPr>
        <w:t>ld, at a minimum, show VMware personnel the error logs from both good states and failed states, and explain the errors codes (or refer to documentation), so that VMware has a basic understanding of what can be expected when it fields the customer calls.</w:t>
      </w:r>
    </w:p>
    <w:p w14:paraId="390D86B5" w14:textId="77777777" w:rsidR="00BA5A99" w:rsidRDefault="00325791">
      <w:pPr>
        <w:pStyle w:val="BodyText"/>
        <w:spacing w:before="126" w:line="312" w:lineRule="auto"/>
        <w:ind w:left="119" w:right="245"/>
      </w:pPr>
      <w:r>
        <w:rPr>
          <w:color w:val="323232"/>
        </w:rPr>
        <w:t>Pa</w:t>
      </w:r>
      <w:r>
        <w:rPr>
          <w:color w:val="323232"/>
        </w:rPr>
        <w:t>rtner TOI training for VMware Organizations (for example, support, sales, sustaining engineering, QA, Alliances).</w:t>
      </w:r>
    </w:p>
    <w:p w14:paraId="56F5AF29" w14:textId="77777777" w:rsidR="00BA5A99" w:rsidRDefault="00325791">
      <w:pPr>
        <w:pStyle w:val="BodyText"/>
        <w:spacing w:before="123" w:line="312" w:lineRule="auto"/>
        <w:ind w:left="119"/>
      </w:pPr>
      <w:r>
        <w:rPr>
          <w:color w:val="323232"/>
        </w:rPr>
        <w:t>The session must have a duration of approximately 2 hours and must be done through WebEx or have some other method that enables recording of t</w:t>
      </w:r>
      <w:r>
        <w:rPr>
          <w:color w:val="323232"/>
        </w:rPr>
        <w:t>he training session.</w:t>
      </w:r>
    </w:p>
    <w:p w14:paraId="2A4D96D5" w14:textId="77777777" w:rsidR="00BA5A99" w:rsidRDefault="00325791">
      <w:pPr>
        <w:pStyle w:val="BodyText"/>
        <w:spacing w:before="122" w:line="312" w:lineRule="auto"/>
        <w:ind w:left="119" w:right="700"/>
      </w:pPr>
      <w:r>
        <w:rPr>
          <w:color w:val="323232"/>
        </w:rPr>
        <w:t>Information that must be documented for VMware with selected parts being presented at the TOI includes:</w:t>
      </w:r>
    </w:p>
    <w:p w14:paraId="7DA0222C" w14:textId="77777777" w:rsidR="00BA5A99" w:rsidRDefault="00325791">
      <w:pPr>
        <w:pStyle w:val="ListParagraph"/>
        <w:numPr>
          <w:ilvl w:val="0"/>
          <w:numId w:val="3"/>
        </w:numPr>
        <w:tabs>
          <w:tab w:val="left" w:pos="479"/>
          <w:tab w:val="left" w:pos="480"/>
        </w:tabs>
        <w:spacing w:before="122"/>
        <w:ind w:hanging="361"/>
        <w:rPr>
          <w:sz w:val="20"/>
        </w:rPr>
      </w:pPr>
      <w:r>
        <w:rPr>
          <w:color w:val="323232"/>
          <w:sz w:val="20"/>
        </w:rPr>
        <w:t>Licensing requirements</w:t>
      </w:r>
      <w:r>
        <w:rPr>
          <w:color w:val="323232"/>
          <w:spacing w:val="-2"/>
          <w:sz w:val="20"/>
        </w:rPr>
        <w:t xml:space="preserve"> </w:t>
      </w:r>
      <w:r>
        <w:rPr>
          <w:color w:val="323232"/>
          <w:sz w:val="20"/>
        </w:rPr>
        <w:t>(yes/no)?</w:t>
      </w:r>
    </w:p>
    <w:p w14:paraId="034BE60D" w14:textId="77777777" w:rsidR="00BA5A99" w:rsidRDefault="00325791">
      <w:pPr>
        <w:pStyle w:val="ListParagraph"/>
        <w:numPr>
          <w:ilvl w:val="0"/>
          <w:numId w:val="3"/>
        </w:numPr>
        <w:tabs>
          <w:tab w:val="left" w:pos="479"/>
          <w:tab w:val="left" w:pos="480"/>
        </w:tabs>
        <w:ind w:hanging="361"/>
        <w:rPr>
          <w:sz w:val="20"/>
        </w:rPr>
      </w:pPr>
      <w:r>
        <w:rPr>
          <w:color w:val="323232"/>
          <w:sz w:val="20"/>
        </w:rPr>
        <w:t>If yes, provide details Prerequisites for the MEM</w:t>
      </w:r>
      <w:r>
        <w:rPr>
          <w:color w:val="323232"/>
          <w:spacing w:val="-5"/>
          <w:sz w:val="20"/>
        </w:rPr>
        <w:t xml:space="preserve"> </w:t>
      </w:r>
      <w:r>
        <w:rPr>
          <w:color w:val="323232"/>
          <w:sz w:val="20"/>
        </w:rPr>
        <w:t>installation.</w:t>
      </w:r>
    </w:p>
    <w:p w14:paraId="11C54223" w14:textId="77777777" w:rsidR="00BA5A99" w:rsidRDefault="00325791">
      <w:pPr>
        <w:pStyle w:val="ListParagraph"/>
        <w:numPr>
          <w:ilvl w:val="1"/>
          <w:numId w:val="3"/>
        </w:numPr>
        <w:tabs>
          <w:tab w:val="left" w:pos="839"/>
          <w:tab w:val="left" w:pos="840"/>
        </w:tabs>
        <w:ind w:hanging="361"/>
        <w:rPr>
          <w:sz w:val="20"/>
        </w:rPr>
      </w:pPr>
      <w:r>
        <w:rPr>
          <w:color w:val="323232"/>
          <w:sz w:val="20"/>
        </w:rPr>
        <w:t>SW prerequisites (perl, java, array mgmt servers, and so</w:t>
      </w:r>
      <w:r>
        <w:rPr>
          <w:color w:val="323232"/>
          <w:spacing w:val="-8"/>
          <w:sz w:val="20"/>
        </w:rPr>
        <w:t xml:space="preserve"> </w:t>
      </w:r>
      <w:r>
        <w:rPr>
          <w:color w:val="323232"/>
          <w:sz w:val="20"/>
        </w:rPr>
        <w:t>on).</w:t>
      </w:r>
    </w:p>
    <w:p w14:paraId="57870225" w14:textId="77777777" w:rsidR="00BA5A99" w:rsidRDefault="00325791">
      <w:pPr>
        <w:pStyle w:val="ListParagraph"/>
        <w:numPr>
          <w:ilvl w:val="1"/>
          <w:numId w:val="3"/>
        </w:numPr>
        <w:tabs>
          <w:tab w:val="left" w:pos="839"/>
          <w:tab w:val="left" w:pos="840"/>
        </w:tabs>
        <w:ind w:hanging="361"/>
        <w:rPr>
          <w:sz w:val="20"/>
        </w:rPr>
      </w:pPr>
      <w:r>
        <w:rPr>
          <w:color w:val="323232"/>
          <w:sz w:val="20"/>
        </w:rPr>
        <w:t>HW prerequisites (array HW and firmware versions, visibility, credentials, and so</w:t>
      </w:r>
      <w:r>
        <w:rPr>
          <w:color w:val="323232"/>
          <w:spacing w:val="-17"/>
          <w:sz w:val="20"/>
        </w:rPr>
        <w:t xml:space="preserve"> </w:t>
      </w:r>
      <w:r>
        <w:rPr>
          <w:color w:val="323232"/>
          <w:sz w:val="20"/>
        </w:rPr>
        <w:t>on).</w:t>
      </w:r>
    </w:p>
    <w:p w14:paraId="716A3695" w14:textId="77777777" w:rsidR="00BA5A99" w:rsidRDefault="00325791">
      <w:pPr>
        <w:pStyle w:val="ListParagraph"/>
        <w:numPr>
          <w:ilvl w:val="0"/>
          <w:numId w:val="3"/>
        </w:numPr>
        <w:tabs>
          <w:tab w:val="left" w:pos="479"/>
          <w:tab w:val="left" w:pos="480"/>
        </w:tabs>
        <w:ind w:hanging="361"/>
        <w:rPr>
          <w:sz w:val="20"/>
        </w:rPr>
      </w:pPr>
      <w:r>
        <w:rPr>
          <w:color w:val="323232"/>
          <w:sz w:val="20"/>
        </w:rPr>
        <w:t>MEM installation (step by step</w:t>
      </w:r>
      <w:r>
        <w:rPr>
          <w:color w:val="323232"/>
          <w:spacing w:val="-4"/>
          <w:sz w:val="20"/>
        </w:rPr>
        <w:t xml:space="preserve"> </w:t>
      </w:r>
      <w:r>
        <w:rPr>
          <w:color w:val="323232"/>
          <w:sz w:val="20"/>
        </w:rPr>
        <w:t>instructions).</w:t>
      </w:r>
    </w:p>
    <w:p w14:paraId="12BCD69C" w14:textId="77777777" w:rsidR="00BA5A99" w:rsidRDefault="00325791">
      <w:pPr>
        <w:pStyle w:val="ListParagraph"/>
        <w:numPr>
          <w:ilvl w:val="0"/>
          <w:numId w:val="3"/>
        </w:numPr>
        <w:tabs>
          <w:tab w:val="left" w:pos="479"/>
          <w:tab w:val="left" w:pos="480"/>
        </w:tabs>
        <w:ind w:hanging="361"/>
        <w:rPr>
          <w:sz w:val="20"/>
        </w:rPr>
      </w:pPr>
      <w:r>
        <w:rPr>
          <w:color w:val="323232"/>
          <w:sz w:val="20"/>
        </w:rPr>
        <w:t>MEM initial configuration (config files, UI parameters, and s</w:t>
      </w:r>
      <w:r>
        <w:rPr>
          <w:color w:val="323232"/>
          <w:sz w:val="20"/>
        </w:rPr>
        <w:t>o</w:t>
      </w:r>
      <w:r>
        <w:rPr>
          <w:color w:val="323232"/>
          <w:spacing w:val="-7"/>
          <w:sz w:val="20"/>
        </w:rPr>
        <w:t xml:space="preserve"> </w:t>
      </w:r>
      <w:r>
        <w:rPr>
          <w:color w:val="323232"/>
          <w:sz w:val="20"/>
        </w:rPr>
        <w:t>on).</w:t>
      </w:r>
    </w:p>
    <w:p w14:paraId="7181E879" w14:textId="77777777" w:rsidR="00BA5A99" w:rsidRDefault="00325791">
      <w:pPr>
        <w:pStyle w:val="ListParagraph"/>
        <w:numPr>
          <w:ilvl w:val="0"/>
          <w:numId w:val="3"/>
        </w:numPr>
        <w:tabs>
          <w:tab w:val="left" w:pos="479"/>
          <w:tab w:val="left" w:pos="480"/>
        </w:tabs>
        <w:ind w:hanging="361"/>
        <w:rPr>
          <w:sz w:val="20"/>
        </w:rPr>
      </w:pPr>
      <w:r>
        <w:rPr>
          <w:color w:val="323232"/>
          <w:sz w:val="20"/>
        </w:rPr>
        <w:t>MEM</w:t>
      </w:r>
      <w:r>
        <w:rPr>
          <w:color w:val="323232"/>
          <w:spacing w:val="-1"/>
          <w:sz w:val="20"/>
        </w:rPr>
        <w:t xml:space="preserve"> </w:t>
      </w:r>
      <w:r>
        <w:rPr>
          <w:color w:val="323232"/>
          <w:sz w:val="20"/>
        </w:rPr>
        <w:t>behavior</w:t>
      </w:r>
    </w:p>
    <w:p w14:paraId="1FC066F1" w14:textId="77777777" w:rsidR="00BA5A99" w:rsidRDefault="00325791">
      <w:pPr>
        <w:pStyle w:val="ListParagraph"/>
        <w:numPr>
          <w:ilvl w:val="0"/>
          <w:numId w:val="3"/>
        </w:numPr>
        <w:tabs>
          <w:tab w:val="left" w:pos="479"/>
          <w:tab w:val="left" w:pos="480"/>
        </w:tabs>
        <w:ind w:hanging="361"/>
        <w:rPr>
          <w:sz w:val="20"/>
        </w:rPr>
      </w:pPr>
      <w:r>
        <w:rPr>
          <w:color w:val="323232"/>
          <w:sz w:val="20"/>
        </w:rPr>
        <w:t>Relevant troubleshooting</w:t>
      </w:r>
      <w:r>
        <w:rPr>
          <w:color w:val="323232"/>
          <w:spacing w:val="-2"/>
          <w:sz w:val="20"/>
        </w:rPr>
        <w:t xml:space="preserve"> </w:t>
      </w:r>
      <w:r>
        <w:rPr>
          <w:color w:val="323232"/>
          <w:sz w:val="20"/>
        </w:rPr>
        <w:t>guidelines.</w:t>
      </w:r>
    </w:p>
    <w:p w14:paraId="3339DE21" w14:textId="77777777" w:rsidR="00BA5A99" w:rsidRDefault="00325791">
      <w:pPr>
        <w:pStyle w:val="BodyText"/>
        <w:tabs>
          <w:tab w:val="left" w:pos="839"/>
        </w:tabs>
        <w:spacing w:before="190"/>
        <w:ind w:left="479"/>
      </w:pPr>
      <w:r>
        <w:rPr>
          <w:color w:val="323232"/>
        </w:rPr>
        <w:t>a</w:t>
      </w:r>
      <w:r>
        <w:rPr>
          <w:color w:val="323232"/>
        </w:rPr>
        <w:tab/>
        <w:t>Error messages, what they mean, appropriate</w:t>
      </w:r>
      <w:r>
        <w:rPr>
          <w:color w:val="323232"/>
          <w:spacing w:val="-4"/>
        </w:rPr>
        <w:t xml:space="preserve"> </w:t>
      </w:r>
      <w:r>
        <w:rPr>
          <w:color w:val="323232"/>
        </w:rPr>
        <w:t>remedies.</w:t>
      </w:r>
    </w:p>
    <w:p w14:paraId="4E0B62C4" w14:textId="77777777" w:rsidR="00BA5A99" w:rsidRDefault="00325791">
      <w:pPr>
        <w:pStyle w:val="ListParagraph"/>
        <w:numPr>
          <w:ilvl w:val="0"/>
          <w:numId w:val="3"/>
        </w:numPr>
        <w:tabs>
          <w:tab w:val="left" w:pos="479"/>
          <w:tab w:val="left" w:pos="480"/>
        </w:tabs>
        <w:ind w:hanging="361"/>
        <w:rPr>
          <w:sz w:val="20"/>
        </w:rPr>
      </w:pPr>
      <w:r>
        <w:rPr>
          <w:color w:val="323232"/>
          <w:sz w:val="20"/>
        </w:rPr>
        <w:t>Array capabilities and basic</w:t>
      </w:r>
      <w:r>
        <w:rPr>
          <w:color w:val="323232"/>
          <w:spacing w:val="-3"/>
          <w:sz w:val="20"/>
        </w:rPr>
        <w:t xml:space="preserve"> </w:t>
      </w:r>
      <w:r>
        <w:rPr>
          <w:color w:val="323232"/>
          <w:sz w:val="20"/>
        </w:rPr>
        <w:t>administration.</w:t>
      </w:r>
    </w:p>
    <w:p w14:paraId="25D8DDAF" w14:textId="77777777" w:rsidR="00BA5A99" w:rsidRDefault="00325791">
      <w:pPr>
        <w:pStyle w:val="ListParagraph"/>
        <w:numPr>
          <w:ilvl w:val="0"/>
          <w:numId w:val="3"/>
        </w:numPr>
        <w:tabs>
          <w:tab w:val="left" w:pos="479"/>
          <w:tab w:val="left" w:pos="480"/>
        </w:tabs>
        <w:ind w:hanging="361"/>
        <w:rPr>
          <w:sz w:val="20"/>
        </w:rPr>
      </w:pPr>
      <w:r>
        <w:rPr>
          <w:color w:val="323232"/>
          <w:sz w:val="20"/>
        </w:rPr>
        <w:t>Need log files with known</w:t>
      </w:r>
      <w:r>
        <w:rPr>
          <w:color w:val="323232"/>
          <w:spacing w:val="-4"/>
          <w:sz w:val="20"/>
        </w:rPr>
        <w:t xml:space="preserve"> </w:t>
      </w:r>
      <w:r>
        <w:rPr>
          <w:color w:val="323232"/>
          <w:sz w:val="20"/>
        </w:rPr>
        <w:t>results.</w:t>
      </w:r>
    </w:p>
    <w:p w14:paraId="0BBD4C4F" w14:textId="77777777" w:rsidR="00BA5A99" w:rsidRDefault="00325791">
      <w:pPr>
        <w:pStyle w:val="ListParagraph"/>
        <w:numPr>
          <w:ilvl w:val="0"/>
          <w:numId w:val="2"/>
        </w:numPr>
        <w:tabs>
          <w:tab w:val="left" w:pos="839"/>
          <w:tab w:val="left" w:pos="840"/>
        </w:tabs>
        <w:spacing w:line="439" w:lineRule="auto"/>
        <w:ind w:right="3602" w:firstLine="0"/>
        <w:rPr>
          <w:sz w:val="20"/>
        </w:rPr>
      </w:pPr>
      <w:r>
        <w:rPr>
          <w:color w:val="323232"/>
          <w:sz w:val="20"/>
        </w:rPr>
        <w:t>What can we expect when everything is running</w:t>
      </w:r>
      <w:r>
        <w:rPr>
          <w:color w:val="323232"/>
          <w:spacing w:val="-23"/>
          <w:sz w:val="20"/>
        </w:rPr>
        <w:t xml:space="preserve"> </w:t>
      </w:r>
      <w:r>
        <w:rPr>
          <w:color w:val="323232"/>
          <w:sz w:val="20"/>
        </w:rPr>
        <w:t>correctly? b</w:t>
      </w:r>
      <w:r>
        <w:rPr>
          <w:color w:val="323232"/>
          <w:sz w:val="20"/>
        </w:rPr>
        <w:tab/>
        <w:t>Samp</w:t>
      </w:r>
      <w:r>
        <w:rPr>
          <w:color w:val="323232"/>
          <w:sz w:val="20"/>
        </w:rPr>
        <w:t>le outputs from known negative</w:t>
      </w:r>
      <w:r>
        <w:rPr>
          <w:color w:val="323232"/>
          <w:spacing w:val="-5"/>
          <w:sz w:val="20"/>
        </w:rPr>
        <w:t xml:space="preserve"> </w:t>
      </w:r>
      <w:r>
        <w:rPr>
          <w:color w:val="323232"/>
          <w:sz w:val="20"/>
        </w:rPr>
        <w:t>conditions</w:t>
      </w:r>
    </w:p>
    <w:p w14:paraId="78251BFB" w14:textId="77777777" w:rsidR="00BA5A99" w:rsidRDefault="00BA5A99">
      <w:pPr>
        <w:spacing w:line="439" w:lineRule="auto"/>
        <w:rPr>
          <w:sz w:val="20"/>
        </w:rPr>
        <w:sectPr w:rsidR="00BA5A99">
          <w:pgSz w:w="11880" w:h="15840"/>
          <w:pgMar w:top="1100" w:right="1140" w:bottom="740" w:left="1140" w:header="540" w:footer="556" w:gutter="0"/>
          <w:cols w:space="720"/>
        </w:sectPr>
      </w:pPr>
    </w:p>
    <w:p w14:paraId="42AF6F9C" w14:textId="77777777" w:rsidR="00BA5A99" w:rsidRDefault="00325791">
      <w:pPr>
        <w:pStyle w:val="ListParagraph"/>
        <w:numPr>
          <w:ilvl w:val="0"/>
          <w:numId w:val="3"/>
        </w:numPr>
        <w:tabs>
          <w:tab w:val="left" w:pos="479"/>
          <w:tab w:val="left" w:pos="480"/>
        </w:tabs>
        <w:spacing w:before="180" w:line="312" w:lineRule="auto"/>
        <w:ind w:left="480" w:right="437"/>
        <w:rPr>
          <w:sz w:val="20"/>
        </w:rPr>
      </w:pPr>
      <w:r>
        <w:rPr>
          <w:color w:val="323232"/>
          <w:sz w:val="20"/>
        </w:rPr>
        <w:t>Need</w:t>
      </w:r>
      <w:r>
        <w:rPr>
          <w:color w:val="323232"/>
          <w:spacing w:val="-4"/>
          <w:sz w:val="20"/>
        </w:rPr>
        <w:t xml:space="preserve"> </w:t>
      </w:r>
      <w:r>
        <w:rPr>
          <w:color w:val="323232"/>
          <w:sz w:val="20"/>
        </w:rPr>
        <w:t>log</w:t>
      </w:r>
      <w:r>
        <w:rPr>
          <w:color w:val="323232"/>
          <w:spacing w:val="-3"/>
          <w:sz w:val="20"/>
        </w:rPr>
        <w:t xml:space="preserve"> </w:t>
      </w:r>
      <w:r>
        <w:rPr>
          <w:color w:val="323232"/>
          <w:sz w:val="20"/>
        </w:rPr>
        <w:t>files</w:t>
      </w:r>
      <w:r>
        <w:rPr>
          <w:color w:val="323232"/>
          <w:spacing w:val="-2"/>
          <w:sz w:val="20"/>
        </w:rPr>
        <w:t xml:space="preserve"> </w:t>
      </w:r>
      <w:r>
        <w:rPr>
          <w:color w:val="323232"/>
          <w:sz w:val="20"/>
        </w:rPr>
        <w:t>with</w:t>
      </w:r>
      <w:r>
        <w:rPr>
          <w:color w:val="323232"/>
          <w:spacing w:val="-3"/>
          <w:sz w:val="20"/>
        </w:rPr>
        <w:t xml:space="preserve"> </w:t>
      </w:r>
      <w:r>
        <w:rPr>
          <w:color w:val="323232"/>
          <w:sz w:val="20"/>
        </w:rPr>
        <w:t>error</w:t>
      </w:r>
      <w:r>
        <w:rPr>
          <w:color w:val="323232"/>
          <w:spacing w:val="-3"/>
          <w:sz w:val="20"/>
        </w:rPr>
        <w:t xml:space="preserve"> </w:t>
      </w:r>
      <w:r>
        <w:rPr>
          <w:color w:val="323232"/>
          <w:sz w:val="20"/>
        </w:rPr>
        <w:t>messages</w:t>
      </w:r>
      <w:r>
        <w:rPr>
          <w:color w:val="323232"/>
          <w:spacing w:val="-3"/>
          <w:sz w:val="20"/>
        </w:rPr>
        <w:t xml:space="preserve"> </w:t>
      </w:r>
      <w:r>
        <w:rPr>
          <w:color w:val="323232"/>
          <w:sz w:val="20"/>
        </w:rPr>
        <w:t>with</w:t>
      </w:r>
      <w:r>
        <w:rPr>
          <w:color w:val="323232"/>
          <w:spacing w:val="-3"/>
          <w:sz w:val="20"/>
        </w:rPr>
        <w:t xml:space="preserve"> </w:t>
      </w:r>
      <w:r>
        <w:rPr>
          <w:color w:val="323232"/>
          <w:sz w:val="20"/>
        </w:rPr>
        <w:t>a</w:t>
      </w:r>
      <w:r>
        <w:rPr>
          <w:color w:val="323232"/>
          <w:spacing w:val="-3"/>
          <w:sz w:val="20"/>
        </w:rPr>
        <w:t xml:space="preserve"> </w:t>
      </w:r>
      <w:r>
        <w:rPr>
          <w:color w:val="323232"/>
          <w:sz w:val="20"/>
        </w:rPr>
        <w:t>verbose</w:t>
      </w:r>
      <w:r>
        <w:rPr>
          <w:color w:val="323232"/>
          <w:spacing w:val="-2"/>
          <w:sz w:val="20"/>
        </w:rPr>
        <w:t xml:space="preserve"> </w:t>
      </w:r>
      <w:r>
        <w:rPr>
          <w:color w:val="323232"/>
          <w:sz w:val="20"/>
        </w:rPr>
        <w:t>mode</w:t>
      </w:r>
      <w:r>
        <w:rPr>
          <w:color w:val="323232"/>
          <w:spacing w:val="-2"/>
          <w:sz w:val="20"/>
        </w:rPr>
        <w:t xml:space="preserve"> </w:t>
      </w:r>
      <w:r>
        <w:rPr>
          <w:color w:val="323232"/>
          <w:sz w:val="20"/>
        </w:rPr>
        <w:t>option</w:t>
      </w:r>
      <w:r>
        <w:rPr>
          <w:color w:val="323232"/>
          <w:spacing w:val="-4"/>
          <w:sz w:val="20"/>
        </w:rPr>
        <w:t xml:space="preserve"> </w:t>
      </w:r>
      <w:r>
        <w:rPr>
          <w:color w:val="323232"/>
          <w:sz w:val="20"/>
        </w:rPr>
        <w:t>(verbose</w:t>
      </w:r>
      <w:r>
        <w:rPr>
          <w:color w:val="323232"/>
          <w:spacing w:val="-2"/>
          <w:sz w:val="20"/>
        </w:rPr>
        <w:t xml:space="preserve"> </w:t>
      </w:r>
      <w:r>
        <w:rPr>
          <w:color w:val="323232"/>
          <w:sz w:val="20"/>
        </w:rPr>
        <w:t>option</w:t>
      </w:r>
      <w:r>
        <w:rPr>
          <w:color w:val="323232"/>
          <w:spacing w:val="-3"/>
          <w:sz w:val="20"/>
        </w:rPr>
        <w:t xml:space="preserve"> </w:t>
      </w:r>
      <w:r>
        <w:rPr>
          <w:color w:val="323232"/>
          <w:sz w:val="20"/>
        </w:rPr>
        <w:t>to</w:t>
      </w:r>
      <w:r>
        <w:rPr>
          <w:color w:val="323232"/>
          <w:spacing w:val="-2"/>
          <w:sz w:val="20"/>
        </w:rPr>
        <w:t xml:space="preserve"> </w:t>
      </w:r>
      <w:r>
        <w:rPr>
          <w:color w:val="323232"/>
          <w:sz w:val="20"/>
        </w:rPr>
        <w:t>be</w:t>
      </w:r>
      <w:r>
        <w:rPr>
          <w:color w:val="323232"/>
          <w:spacing w:val="-3"/>
          <w:sz w:val="20"/>
        </w:rPr>
        <w:t xml:space="preserve"> </w:t>
      </w:r>
      <w:r>
        <w:rPr>
          <w:color w:val="323232"/>
          <w:sz w:val="20"/>
        </w:rPr>
        <w:t>available</w:t>
      </w:r>
      <w:r>
        <w:rPr>
          <w:color w:val="323232"/>
          <w:spacing w:val="-4"/>
          <w:sz w:val="20"/>
        </w:rPr>
        <w:t xml:space="preserve"> </w:t>
      </w:r>
      <w:r>
        <w:rPr>
          <w:color w:val="323232"/>
          <w:sz w:val="20"/>
        </w:rPr>
        <w:t>but turned off by default; it can be invoked when we might not make a good determination from the default</w:t>
      </w:r>
      <w:r>
        <w:rPr>
          <w:color w:val="323232"/>
          <w:spacing w:val="-2"/>
          <w:sz w:val="20"/>
        </w:rPr>
        <w:t xml:space="preserve"> </w:t>
      </w:r>
      <w:r>
        <w:rPr>
          <w:color w:val="323232"/>
          <w:sz w:val="20"/>
        </w:rPr>
        <w:t>logs).</w:t>
      </w:r>
    </w:p>
    <w:p w14:paraId="5F597E39" w14:textId="77777777" w:rsidR="00BA5A99" w:rsidRDefault="00325791">
      <w:pPr>
        <w:pStyle w:val="ListParagraph"/>
        <w:numPr>
          <w:ilvl w:val="0"/>
          <w:numId w:val="3"/>
        </w:numPr>
        <w:tabs>
          <w:tab w:val="left" w:pos="480"/>
        </w:tabs>
        <w:spacing w:before="123"/>
        <w:ind w:left="480"/>
        <w:rPr>
          <w:sz w:val="20"/>
        </w:rPr>
      </w:pPr>
      <w:r>
        <w:rPr>
          <w:color w:val="323232"/>
          <w:sz w:val="20"/>
        </w:rPr>
        <w:t>Users Guide/design document for</w:t>
      </w:r>
      <w:r>
        <w:rPr>
          <w:color w:val="323232"/>
          <w:spacing w:val="-3"/>
          <w:sz w:val="20"/>
        </w:rPr>
        <w:t xml:space="preserve"> </w:t>
      </w:r>
      <w:r>
        <w:rPr>
          <w:color w:val="323232"/>
          <w:sz w:val="20"/>
        </w:rPr>
        <w:t>errors.</w:t>
      </w:r>
    </w:p>
    <w:p w14:paraId="074C46A6" w14:textId="77777777" w:rsidR="00BA5A99" w:rsidRDefault="00325791">
      <w:pPr>
        <w:pStyle w:val="ListParagraph"/>
        <w:numPr>
          <w:ilvl w:val="0"/>
          <w:numId w:val="3"/>
        </w:numPr>
        <w:tabs>
          <w:tab w:val="left" w:pos="480"/>
        </w:tabs>
        <w:ind w:left="480"/>
        <w:rPr>
          <w:sz w:val="20"/>
        </w:rPr>
      </w:pPr>
      <w:r>
        <w:rPr>
          <w:color w:val="323232"/>
          <w:sz w:val="20"/>
        </w:rPr>
        <w:t>URL location where the customers download the partner’s MEM</w:t>
      </w:r>
      <w:r>
        <w:rPr>
          <w:color w:val="323232"/>
          <w:spacing w:val="-9"/>
          <w:sz w:val="20"/>
        </w:rPr>
        <w:t xml:space="preserve"> </w:t>
      </w:r>
      <w:r>
        <w:rPr>
          <w:color w:val="323232"/>
          <w:sz w:val="20"/>
        </w:rPr>
        <w:t>plugin.</w:t>
      </w:r>
    </w:p>
    <w:p w14:paraId="143EFE09" w14:textId="77777777" w:rsidR="00BA5A99" w:rsidRDefault="00325791">
      <w:pPr>
        <w:pStyle w:val="ListParagraph"/>
        <w:numPr>
          <w:ilvl w:val="0"/>
          <w:numId w:val="3"/>
        </w:numPr>
        <w:tabs>
          <w:tab w:val="left" w:pos="480"/>
        </w:tabs>
        <w:ind w:left="480"/>
        <w:rPr>
          <w:sz w:val="20"/>
        </w:rPr>
      </w:pPr>
      <w:r>
        <w:rPr>
          <w:color w:val="323232"/>
          <w:sz w:val="20"/>
        </w:rPr>
        <w:t>URL location where the customers can see their support policy for</w:t>
      </w:r>
      <w:r>
        <w:rPr>
          <w:color w:val="323232"/>
          <w:spacing w:val="-8"/>
          <w:sz w:val="20"/>
        </w:rPr>
        <w:t xml:space="preserve"> </w:t>
      </w:r>
      <w:r>
        <w:rPr>
          <w:color w:val="323232"/>
          <w:sz w:val="20"/>
        </w:rPr>
        <w:t>MEMs.</w:t>
      </w:r>
    </w:p>
    <w:p w14:paraId="4FA46DCB" w14:textId="77777777" w:rsidR="00BA5A99" w:rsidRDefault="00325791">
      <w:pPr>
        <w:pStyle w:val="ListParagraph"/>
        <w:numPr>
          <w:ilvl w:val="0"/>
          <w:numId w:val="3"/>
        </w:numPr>
        <w:tabs>
          <w:tab w:val="left" w:pos="480"/>
        </w:tabs>
        <w:ind w:left="480"/>
        <w:rPr>
          <w:sz w:val="20"/>
        </w:rPr>
      </w:pPr>
      <w:r>
        <w:rPr>
          <w:color w:val="323232"/>
          <w:sz w:val="20"/>
        </w:rPr>
        <w:t xml:space="preserve">Release Notes and </w:t>
      </w:r>
      <w:r>
        <w:rPr>
          <w:color w:val="323232"/>
          <w:spacing w:val="-3"/>
          <w:sz w:val="20"/>
        </w:rPr>
        <w:t xml:space="preserve">Version </w:t>
      </w:r>
      <w:r>
        <w:rPr>
          <w:color w:val="323232"/>
          <w:sz w:val="20"/>
        </w:rPr>
        <w:t>Information. It must include information on known and fixed</w:t>
      </w:r>
      <w:r>
        <w:rPr>
          <w:color w:val="323232"/>
          <w:spacing w:val="-21"/>
          <w:sz w:val="20"/>
        </w:rPr>
        <w:t xml:space="preserve"> </w:t>
      </w:r>
      <w:r>
        <w:rPr>
          <w:color w:val="323232"/>
          <w:sz w:val="20"/>
        </w:rPr>
        <w:t>issues.</w:t>
      </w:r>
    </w:p>
    <w:p w14:paraId="7214EC5F" w14:textId="77777777" w:rsidR="00BA5A99" w:rsidRDefault="00BA5A99">
      <w:pPr>
        <w:rPr>
          <w:sz w:val="20"/>
        </w:rPr>
        <w:sectPr w:rsidR="00BA5A99">
          <w:pgSz w:w="11880" w:h="15840"/>
          <w:pgMar w:top="1100" w:right="1140" w:bottom="740" w:left="1140" w:header="540" w:footer="556" w:gutter="0"/>
          <w:cols w:space="720"/>
        </w:sectPr>
      </w:pPr>
    </w:p>
    <w:p w14:paraId="27BCDA5F" w14:textId="77777777" w:rsidR="00BA5A99" w:rsidRDefault="00BA5A99">
      <w:pPr>
        <w:pStyle w:val="BodyText"/>
      </w:pPr>
    </w:p>
    <w:p w14:paraId="13122AAF" w14:textId="77777777" w:rsidR="00BA5A99" w:rsidRDefault="00BA5A99">
      <w:pPr>
        <w:pStyle w:val="BodyText"/>
      </w:pPr>
    </w:p>
    <w:p w14:paraId="3AFC2995" w14:textId="77777777" w:rsidR="00BA5A99" w:rsidRDefault="00BA5A99">
      <w:pPr>
        <w:pStyle w:val="BodyText"/>
      </w:pPr>
    </w:p>
    <w:p w14:paraId="76D400D5" w14:textId="77777777" w:rsidR="00BA5A99" w:rsidRDefault="00BA5A99">
      <w:pPr>
        <w:pStyle w:val="BodyText"/>
      </w:pPr>
    </w:p>
    <w:p w14:paraId="3E30E510" w14:textId="5E39FB40" w:rsidR="00BA5A99" w:rsidRDefault="00325791">
      <w:pPr>
        <w:pStyle w:val="Heading1"/>
        <w:spacing w:line="199" w:lineRule="auto"/>
        <w:ind w:right="3473"/>
        <w:jc w:val="both"/>
      </w:pPr>
      <w:r>
        <w:rPr>
          <w:noProof/>
        </w:rPr>
        <mc:AlternateContent>
          <mc:Choice Requires="wps">
            <w:drawing>
              <wp:anchor distT="0" distB="0" distL="114300" distR="114300" simplePos="0" relativeHeight="15741440" behindDoc="0" locked="0" layoutInCell="1" allowOverlap="1" wp14:anchorId="294F0D63" wp14:editId="3340F669">
                <wp:simplePos x="0" y="0"/>
                <wp:positionH relativeFrom="page">
                  <wp:posOffset>5974715</wp:posOffset>
                </wp:positionH>
                <wp:positionV relativeFrom="paragraph">
                  <wp:posOffset>24765</wp:posOffset>
                </wp:positionV>
                <wp:extent cx="768985" cy="1022985"/>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201F2" w14:textId="77777777" w:rsidR="00BA5A99" w:rsidRDefault="00325791">
                            <w:pPr>
                              <w:spacing w:before="128"/>
                              <w:rPr>
                                <w:rFonts w:ascii="Gotham Rounded Medium"/>
                                <w:sz w:val="120"/>
                              </w:rPr>
                            </w:pPr>
                            <w:r>
                              <w:rPr>
                                <w:rFonts w:ascii="Gotham Rounded Medium"/>
                                <w:color w:val="C5C5C6"/>
                                <w:sz w:val="1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F0D63" id="Text Box 5" o:spid="_x0000_s1039" type="#_x0000_t202" style="position:absolute;left:0;text-align:left;margin-left:470.45pt;margin-top:1.95pt;width:60.55pt;height:80.5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" filled="f" stroked="f">
                <v:textbox inset="0,0,0,0">
                  <w:txbxContent>
                    <w:p w14:paraId="239201F2" w14:textId="77777777" w:rsidR="00BA5A99" w:rsidRDefault="00325791">
                      <w:pPr>
                        <w:spacing w:before="128"/>
                        <w:rPr>
                          <w:rFonts w:ascii="Gotham Rounded Medium"/>
                          <w:sz w:val="120"/>
                        </w:rPr>
                      </w:pPr>
                      <w:r>
                        <w:rPr>
                          <w:rFonts w:ascii="Gotham Rounded Medium"/>
                          <w:color w:val="C5C5C6"/>
                          <w:sz w:val="120"/>
                        </w:rPr>
                        <w:t>12</w:t>
                      </w:r>
                    </w:p>
                  </w:txbxContent>
                </v:textbox>
                <w10:wrap anchorx="page"/>
              </v:shape>
            </w:pict>
          </mc:Fallback>
        </mc:AlternateContent>
      </w:r>
      <w:bookmarkStart w:id="83" w:name="Appendix_D_:_Support_Flow_Chart_-_Custom"/>
      <w:bookmarkStart w:id="84" w:name="_bookmark38"/>
      <w:bookmarkEnd w:id="83"/>
      <w:bookmarkEnd w:id="84"/>
      <w:r>
        <w:rPr>
          <w:color w:val="004A90"/>
        </w:rPr>
        <w:t xml:space="preserve">Appendix D : Support </w:t>
      </w:r>
      <w:r>
        <w:rPr>
          <w:color w:val="004A90"/>
          <w:spacing w:val="-7"/>
        </w:rPr>
        <w:t xml:space="preserve">Flow </w:t>
      </w:r>
      <w:r>
        <w:rPr>
          <w:color w:val="004A90"/>
        </w:rPr>
        <w:t xml:space="preserve">Chart - Customer Contacts </w:t>
      </w:r>
      <w:r>
        <w:rPr>
          <w:color w:val="004A90"/>
          <w:spacing w:val="-3"/>
        </w:rPr>
        <w:t>VMware</w:t>
      </w:r>
    </w:p>
    <w:p w14:paraId="74D0700D" w14:textId="77777777" w:rsidR="00BA5A99" w:rsidRDefault="00BA5A99">
      <w:pPr>
        <w:pStyle w:val="BodyText"/>
        <w:rPr>
          <w:rFonts w:ascii="Gotham Rounded Medium"/>
        </w:rPr>
      </w:pPr>
    </w:p>
    <w:p w14:paraId="7B67895F" w14:textId="77777777" w:rsidR="00BA5A99" w:rsidRDefault="00BA5A99">
      <w:pPr>
        <w:pStyle w:val="BodyText"/>
        <w:spacing w:before="6"/>
        <w:rPr>
          <w:rFonts w:ascii="Gotham Rounded Medium"/>
          <w:sz w:val="27"/>
        </w:rPr>
      </w:pPr>
    </w:p>
    <w:p w14:paraId="4E0DFC05" w14:textId="77777777" w:rsidR="00BA5A99" w:rsidRDefault="00325791">
      <w:pPr>
        <w:pStyle w:val="BodyText"/>
        <w:spacing w:before="94" w:line="312" w:lineRule="auto"/>
        <w:ind w:left="120" w:right="622"/>
      </w:pPr>
      <w:r>
        <w:rPr>
          <w:color w:val="323232"/>
        </w:rPr>
        <w:t>A detailed support flow diagram explaining the Customer Contacts VMware is provided the following section.</w:t>
      </w:r>
    </w:p>
    <w:p w14:paraId="098A250F" w14:textId="77777777" w:rsidR="00BA5A99" w:rsidRDefault="00BA5A99">
      <w:pPr>
        <w:spacing w:line="312" w:lineRule="auto"/>
        <w:sectPr w:rsidR="00BA5A99">
          <w:pgSz w:w="11880" w:h="15840"/>
          <w:pgMar w:top="1100" w:right="1140" w:bottom="740" w:left="1140" w:header="540" w:footer="556" w:gutter="0"/>
          <w:cols w:space="720"/>
        </w:sectPr>
      </w:pPr>
    </w:p>
    <w:p w14:paraId="13BC70BE" w14:textId="77777777" w:rsidR="00BA5A99" w:rsidRDefault="00325791">
      <w:pPr>
        <w:pStyle w:val="BodyText"/>
        <w:spacing w:before="178"/>
        <w:ind w:left="120"/>
        <w:rPr>
          <w:rFonts w:ascii="Gotham Rounded Medium"/>
        </w:rPr>
      </w:pPr>
      <w:r>
        <w:rPr>
          <w:noProof/>
        </w:rPr>
        <w:drawing>
          <wp:anchor distT="0" distB="0" distL="0" distR="0" simplePos="0" relativeHeight="486708224" behindDoc="1" locked="0" layoutInCell="1" allowOverlap="1" wp14:anchorId="58C168E1" wp14:editId="0EE15862">
            <wp:simplePos x="0" y="0"/>
            <wp:positionH relativeFrom="page">
              <wp:posOffset>847719</wp:posOffset>
            </wp:positionH>
            <wp:positionV relativeFrom="page">
              <wp:posOffset>1069968</wp:posOffset>
            </wp:positionV>
            <wp:extent cx="5800000" cy="8704761"/>
            <wp:effectExtent l="0" t="0" r="0" b="0"/>
            <wp:wrapNone/>
            <wp:docPr id="7" name="image4.jpe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1" cstate="print"/>
                    <a:stretch>
                      <a:fillRect/>
                    </a:stretch>
                  </pic:blipFill>
                  <pic:spPr>
                    <a:xfrm>
                      <a:off x="0" y="0"/>
                      <a:ext cx="5800000" cy="8704761"/>
                    </a:xfrm>
                    <a:prstGeom prst="rect">
                      <a:avLst/>
                    </a:prstGeom>
                  </pic:spPr>
                </pic:pic>
              </a:graphicData>
            </a:graphic>
          </wp:anchor>
        </w:drawing>
      </w:r>
      <w:r>
        <w:rPr>
          <w:rFonts w:ascii="Gotham Rounded Medium"/>
        </w:rPr>
        <w:t>Figure 12-1. Support Flow Chart - Customer Contacts VMware</w:t>
      </w:r>
    </w:p>
    <w:p w14:paraId="3F3DD6A8" w14:textId="77777777" w:rsidR="00BA5A99" w:rsidRDefault="00BA5A99">
      <w:pPr>
        <w:pStyle w:val="BodyText"/>
        <w:rPr>
          <w:rFonts w:ascii="Gotham Rounded Medium"/>
        </w:rPr>
      </w:pPr>
    </w:p>
    <w:p w14:paraId="4260B642" w14:textId="77777777" w:rsidR="00BA5A99" w:rsidRDefault="00BA5A99">
      <w:pPr>
        <w:pStyle w:val="BodyText"/>
        <w:rPr>
          <w:rFonts w:ascii="Gotham Rounded Medium"/>
        </w:rPr>
      </w:pPr>
    </w:p>
    <w:p w14:paraId="133CE9E8" w14:textId="77777777" w:rsidR="00BA5A99" w:rsidRDefault="00BA5A99">
      <w:pPr>
        <w:pStyle w:val="BodyText"/>
        <w:rPr>
          <w:rFonts w:ascii="Gotham Rounded Medium"/>
        </w:rPr>
      </w:pPr>
    </w:p>
    <w:p w14:paraId="22E61A49" w14:textId="77777777" w:rsidR="00BA5A99" w:rsidRDefault="00BA5A99">
      <w:pPr>
        <w:pStyle w:val="BodyText"/>
        <w:rPr>
          <w:rFonts w:ascii="Gotham Rounded Medium"/>
        </w:rPr>
      </w:pPr>
    </w:p>
    <w:p w14:paraId="708B346A" w14:textId="77777777" w:rsidR="00BA5A99" w:rsidRDefault="00BA5A99">
      <w:pPr>
        <w:pStyle w:val="BodyText"/>
        <w:rPr>
          <w:rFonts w:ascii="Gotham Rounded Medium"/>
        </w:rPr>
      </w:pPr>
    </w:p>
    <w:p w14:paraId="2766B4CE" w14:textId="77777777" w:rsidR="00BA5A99" w:rsidRDefault="00BA5A99">
      <w:pPr>
        <w:pStyle w:val="BodyText"/>
        <w:rPr>
          <w:rFonts w:ascii="Gotham Rounded Medium"/>
        </w:rPr>
      </w:pPr>
    </w:p>
    <w:p w14:paraId="2A3304B3" w14:textId="77777777" w:rsidR="00BA5A99" w:rsidRDefault="00BA5A99">
      <w:pPr>
        <w:pStyle w:val="BodyText"/>
        <w:rPr>
          <w:rFonts w:ascii="Gotham Rounded Medium"/>
        </w:rPr>
      </w:pPr>
    </w:p>
    <w:p w14:paraId="024813E8" w14:textId="77777777" w:rsidR="00BA5A99" w:rsidRDefault="00BA5A99">
      <w:pPr>
        <w:pStyle w:val="BodyText"/>
        <w:rPr>
          <w:rFonts w:ascii="Gotham Rounded Medium"/>
        </w:rPr>
      </w:pPr>
    </w:p>
    <w:p w14:paraId="22306CB2" w14:textId="77777777" w:rsidR="00BA5A99" w:rsidRDefault="00BA5A99">
      <w:pPr>
        <w:pStyle w:val="BodyText"/>
        <w:rPr>
          <w:rFonts w:ascii="Gotham Rounded Medium"/>
        </w:rPr>
      </w:pPr>
    </w:p>
    <w:p w14:paraId="36C6B219" w14:textId="77777777" w:rsidR="00BA5A99" w:rsidRDefault="00BA5A99">
      <w:pPr>
        <w:pStyle w:val="BodyText"/>
        <w:rPr>
          <w:rFonts w:ascii="Gotham Rounded Medium"/>
        </w:rPr>
      </w:pPr>
    </w:p>
    <w:p w14:paraId="7FAB33DB" w14:textId="77777777" w:rsidR="00BA5A99" w:rsidRDefault="00BA5A99">
      <w:pPr>
        <w:pStyle w:val="BodyText"/>
        <w:rPr>
          <w:rFonts w:ascii="Gotham Rounded Medium"/>
        </w:rPr>
      </w:pPr>
    </w:p>
    <w:p w14:paraId="65F16366" w14:textId="77777777" w:rsidR="00BA5A99" w:rsidRDefault="00BA5A99">
      <w:pPr>
        <w:pStyle w:val="BodyText"/>
        <w:rPr>
          <w:rFonts w:ascii="Gotham Rounded Medium"/>
        </w:rPr>
      </w:pPr>
    </w:p>
    <w:p w14:paraId="787F3038" w14:textId="77777777" w:rsidR="00BA5A99" w:rsidRDefault="00BA5A99">
      <w:pPr>
        <w:pStyle w:val="BodyText"/>
        <w:rPr>
          <w:rFonts w:ascii="Gotham Rounded Medium"/>
        </w:rPr>
      </w:pPr>
    </w:p>
    <w:p w14:paraId="4269D153" w14:textId="77777777" w:rsidR="00BA5A99" w:rsidRDefault="00BA5A99">
      <w:pPr>
        <w:pStyle w:val="BodyText"/>
        <w:rPr>
          <w:rFonts w:ascii="Gotham Rounded Medium"/>
        </w:rPr>
      </w:pPr>
    </w:p>
    <w:p w14:paraId="70903617" w14:textId="77777777" w:rsidR="00BA5A99" w:rsidRDefault="00BA5A99">
      <w:pPr>
        <w:pStyle w:val="BodyText"/>
        <w:rPr>
          <w:rFonts w:ascii="Gotham Rounded Medium"/>
        </w:rPr>
      </w:pPr>
    </w:p>
    <w:p w14:paraId="6778017F" w14:textId="77777777" w:rsidR="00BA5A99" w:rsidRDefault="00BA5A99">
      <w:pPr>
        <w:pStyle w:val="BodyText"/>
        <w:rPr>
          <w:rFonts w:ascii="Gotham Rounded Medium"/>
        </w:rPr>
      </w:pPr>
    </w:p>
    <w:p w14:paraId="01DE49C5" w14:textId="77777777" w:rsidR="00BA5A99" w:rsidRDefault="00BA5A99">
      <w:pPr>
        <w:pStyle w:val="BodyText"/>
        <w:rPr>
          <w:rFonts w:ascii="Gotham Rounded Medium"/>
        </w:rPr>
      </w:pPr>
    </w:p>
    <w:p w14:paraId="47C0BBDE" w14:textId="77777777" w:rsidR="00BA5A99" w:rsidRDefault="00BA5A99">
      <w:pPr>
        <w:pStyle w:val="BodyText"/>
        <w:rPr>
          <w:rFonts w:ascii="Gotham Rounded Medium"/>
        </w:rPr>
      </w:pPr>
    </w:p>
    <w:p w14:paraId="47F4216C" w14:textId="77777777" w:rsidR="00BA5A99" w:rsidRDefault="00BA5A99">
      <w:pPr>
        <w:pStyle w:val="BodyText"/>
        <w:rPr>
          <w:rFonts w:ascii="Gotham Rounded Medium"/>
        </w:rPr>
      </w:pPr>
    </w:p>
    <w:p w14:paraId="7BB2FAAE" w14:textId="77777777" w:rsidR="00BA5A99" w:rsidRDefault="00BA5A99">
      <w:pPr>
        <w:pStyle w:val="BodyText"/>
        <w:rPr>
          <w:rFonts w:ascii="Gotham Rounded Medium"/>
        </w:rPr>
      </w:pPr>
    </w:p>
    <w:p w14:paraId="1C47EC3C" w14:textId="77777777" w:rsidR="00BA5A99" w:rsidRDefault="00BA5A99">
      <w:pPr>
        <w:pStyle w:val="BodyText"/>
        <w:rPr>
          <w:rFonts w:ascii="Gotham Rounded Medium"/>
        </w:rPr>
      </w:pPr>
    </w:p>
    <w:p w14:paraId="0E3E7990" w14:textId="77777777" w:rsidR="00BA5A99" w:rsidRDefault="00BA5A99">
      <w:pPr>
        <w:pStyle w:val="BodyText"/>
        <w:rPr>
          <w:rFonts w:ascii="Gotham Rounded Medium"/>
        </w:rPr>
      </w:pPr>
    </w:p>
    <w:p w14:paraId="0DCA52E5" w14:textId="77777777" w:rsidR="00BA5A99" w:rsidRDefault="00BA5A99">
      <w:pPr>
        <w:pStyle w:val="BodyText"/>
        <w:rPr>
          <w:rFonts w:ascii="Gotham Rounded Medium"/>
        </w:rPr>
      </w:pPr>
    </w:p>
    <w:p w14:paraId="25DADCE8" w14:textId="77777777" w:rsidR="00BA5A99" w:rsidRDefault="00BA5A99">
      <w:pPr>
        <w:pStyle w:val="BodyText"/>
        <w:rPr>
          <w:rFonts w:ascii="Gotham Rounded Medium"/>
        </w:rPr>
      </w:pPr>
    </w:p>
    <w:p w14:paraId="58596F38" w14:textId="77777777" w:rsidR="00BA5A99" w:rsidRDefault="00BA5A99">
      <w:pPr>
        <w:pStyle w:val="BodyText"/>
        <w:rPr>
          <w:rFonts w:ascii="Gotham Rounded Medium"/>
        </w:rPr>
      </w:pPr>
    </w:p>
    <w:p w14:paraId="7A0CA75C" w14:textId="77777777" w:rsidR="00BA5A99" w:rsidRDefault="00BA5A99">
      <w:pPr>
        <w:pStyle w:val="BodyText"/>
        <w:rPr>
          <w:rFonts w:ascii="Gotham Rounded Medium"/>
        </w:rPr>
      </w:pPr>
    </w:p>
    <w:p w14:paraId="527D6377" w14:textId="77777777" w:rsidR="00BA5A99" w:rsidRDefault="00BA5A99">
      <w:pPr>
        <w:pStyle w:val="BodyText"/>
        <w:rPr>
          <w:rFonts w:ascii="Gotham Rounded Medium"/>
        </w:rPr>
      </w:pPr>
    </w:p>
    <w:p w14:paraId="2F5DAD90" w14:textId="77777777" w:rsidR="00BA5A99" w:rsidRDefault="00BA5A99">
      <w:pPr>
        <w:pStyle w:val="BodyText"/>
        <w:rPr>
          <w:rFonts w:ascii="Gotham Rounded Medium"/>
        </w:rPr>
      </w:pPr>
    </w:p>
    <w:p w14:paraId="37D84547" w14:textId="77777777" w:rsidR="00BA5A99" w:rsidRDefault="00BA5A99">
      <w:pPr>
        <w:pStyle w:val="BodyText"/>
        <w:rPr>
          <w:rFonts w:ascii="Gotham Rounded Medium"/>
        </w:rPr>
      </w:pPr>
    </w:p>
    <w:p w14:paraId="7EE69812" w14:textId="77777777" w:rsidR="00BA5A99" w:rsidRDefault="00BA5A99">
      <w:pPr>
        <w:pStyle w:val="BodyText"/>
        <w:rPr>
          <w:rFonts w:ascii="Gotham Rounded Medium"/>
        </w:rPr>
      </w:pPr>
    </w:p>
    <w:p w14:paraId="6F64DE3A" w14:textId="77777777" w:rsidR="00BA5A99" w:rsidRDefault="00BA5A99">
      <w:pPr>
        <w:pStyle w:val="BodyText"/>
        <w:rPr>
          <w:rFonts w:ascii="Gotham Rounded Medium"/>
        </w:rPr>
      </w:pPr>
    </w:p>
    <w:p w14:paraId="0BAE424C" w14:textId="77777777" w:rsidR="00BA5A99" w:rsidRDefault="00BA5A99">
      <w:pPr>
        <w:pStyle w:val="BodyText"/>
        <w:rPr>
          <w:rFonts w:ascii="Gotham Rounded Medium"/>
        </w:rPr>
      </w:pPr>
    </w:p>
    <w:p w14:paraId="37320E63" w14:textId="77777777" w:rsidR="00BA5A99" w:rsidRDefault="00BA5A99">
      <w:pPr>
        <w:pStyle w:val="BodyText"/>
        <w:rPr>
          <w:rFonts w:ascii="Gotham Rounded Medium"/>
        </w:rPr>
      </w:pPr>
    </w:p>
    <w:p w14:paraId="165ECF53" w14:textId="77777777" w:rsidR="00BA5A99" w:rsidRDefault="00BA5A99">
      <w:pPr>
        <w:pStyle w:val="BodyText"/>
        <w:rPr>
          <w:rFonts w:ascii="Gotham Rounded Medium"/>
        </w:rPr>
      </w:pPr>
    </w:p>
    <w:p w14:paraId="4E445115" w14:textId="77777777" w:rsidR="00BA5A99" w:rsidRDefault="00BA5A99">
      <w:pPr>
        <w:pStyle w:val="BodyText"/>
        <w:rPr>
          <w:rFonts w:ascii="Gotham Rounded Medium"/>
        </w:rPr>
      </w:pPr>
    </w:p>
    <w:p w14:paraId="2DE779BB" w14:textId="77777777" w:rsidR="00BA5A99" w:rsidRDefault="00BA5A99">
      <w:pPr>
        <w:pStyle w:val="BodyText"/>
        <w:rPr>
          <w:rFonts w:ascii="Gotham Rounded Medium"/>
        </w:rPr>
      </w:pPr>
    </w:p>
    <w:p w14:paraId="2435D260" w14:textId="77777777" w:rsidR="00BA5A99" w:rsidRDefault="00BA5A99">
      <w:pPr>
        <w:pStyle w:val="BodyText"/>
        <w:rPr>
          <w:rFonts w:ascii="Gotham Rounded Medium"/>
        </w:rPr>
      </w:pPr>
    </w:p>
    <w:p w14:paraId="3FD485BE" w14:textId="77777777" w:rsidR="00BA5A99" w:rsidRDefault="00BA5A99">
      <w:pPr>
        <w:pStyle w:val="BodyText"/>
        <w:rPr>
          <w:rFonts w:ascii="Gotham Rounded Medium"/>
        </w:rPr>
      </w:pPr>
    </w:p>
    <w:p w14:paraId="571B8DD5" w14:textId="77777777" w:rsidR="00BA5A99" w:rsidRDefault="00BA5A99">
      <w:pPr>
        <w:pStyle w:val="BodyText"/>
        <w:rPr>
          <w:rFonts w:ascii="Gotham Rounded Medium"/>
        </w:rPr>
      </w:pPr>
    </w:p>
    <w:p w14:paraId="571D0CFA" w14:textId="77777777" w:rsidR="00BA5A99" w:rsidRDefault="00BA5A99">
      <w:pPr>
        <w:pStyle w:val="BodyText"/>
        <w:rPr>
          <w:rFonts w:ascii="Gotham Rounded Medium"/>
        </w:rPr>
      </w:pPr>
    </w:p>
    <w:p w14:paraId="1087C28B" w14:textId="77777777" w:rsidR="00BA5A99" w:rsidRDefault="00BA5A99">
      <w:pPr>
        <w:pStyle w:val="BodyText"/>
        <w:rPr>
          <w:rFonts w:ascii="Gotham Rounded Medium"/>
        </w:rPr>
      </w:pPr>
    </w:p>
    <w:p w14:paraId="433EFB4E" w14:textId="77777777" w:rsidR="00BA5A99" w:rsidRDefault="00BA5A99">
      <w:pPr>
        <w:pStyle w:val="BodyText"/>
        <w:rPr>
          <w:rFonts w:ascii="Gotham Rounded Medium"/>
        </w:rPr>
      </w:pPr>
    </w:p>
    <w:p w14:paraId="623BAAA3" w14:textId="77777777" w:rsidR="00BA5A99" w:rsidRDefault="00BA5A99">
      <w:pPr>
        <w:pStyle w:val="BodyText"/>
        <w:rPr>
          <w:rFonts w:ascii="Gotham Rounded Medium"/>
        </w:rPr>
      </w:pPr>
    </w:p>
    <w:p w14:paraId="260E1E1C" w14:textId="77777777" w:rsidR="00BA5A99" w:rsidRDefault="00BA5A99">
      <w:pPr>
        <w:pStyle w:val="BodyText"/>
        <w:rPr>
          <w:rFonts w:ascii="Gotham Rounded Medium"/>
        </w:rPr>
      </w:pPr>
    </w:p>
    <w:p w14:paraId="06A5EB6C" w14:textId="77777777" w:rsidR="00BA5A99" w:rsidRDefault="00BA5A99">
      <w:pPr>
        <w:pStyle w:val="BodyText"/>
        <w:rPr>
          <w:rFonts w:ascii="Gotham Rounded Medium"/>
        </w:rPr>
      </w:pPr>
    </w:p>
    <w:p w14:paraId="26453A25" w14:textId="77777777" w:rsidR="00BA5A99" w:rsidRDefault="00BA5A99">
      <w:pPr>
        <w:pStyle w:val="BodyText"/>
        <w:rPr>
          <w:rFonts w:ascii="Gotham Rounded Medium"/>
        </w:rPr>
      </w:pPr>
    </w:p>
    <w:p w14:paraId="48D461DA" w14:textId="77777777" w:rsidR="00BA5A99" w:rsidRDefault="00BA5A99">
      <w:pPr>
        <w:pStyle w:val="BodyText"/>
        <w:rPr>
          <w:rFonts w:ascii="Gotham Rounded Medium"/>
        </w:rPr>
      </w:pPr>
    </w:p>
    <w:p w14:paraId="16BABBD1" w14:textId="77777777" w:rsidR="00BA5A99" w:rsidRDefault="00BA5A99">
      <w:pPr>
        <w:pStyle w:val="BodyText"/>
        <w:rPr>
          <w:rFonts w:ascii="Gotham Rounded Medium"/>
        </w:rPr>
      </w:pPr>
    </w:p>
    <w:p w14:paraId="14C40FAE" w14:textId="77777777" w:rsidR="00BA5A99" w:rsidRDefault="00BA5A99">
      <w:pPr>
        <w:pStyle w:val="BodyText"/>
        <w:rPr>
          <w:rFonts w:ascii="Gotham Rounded Medium"/>
        </w:rPr>
      </w:pPr>
    </w:p>
    <w:p w14:paraId="409A3604" w14:textId="77777777" w:rsidR="00BA5A99" w:rsidRDefault="00BA5A99">
      <w:pPr>
        <w:pStyle w:val="BodyText"/>
        <w:rPr>
          <w:rFonts w:ascii="Gotham Rounded Medium"/>
        </w:rPr>
      </w:pPr>
    </w:p>
    <w:p w14:paraId="77170CF1" w14:textId="77777777" w:rsidR="00BA5A99" w:rsidRDefault="00BA5A99">
      <w:pPr>
        <w:pStyle w:val="BodyText"/>
        <w:rPr>
          <w:rFonts w:ascii="Gotham Rounded Medium"/>
        </w:rPr>
      </w:pPr>
    </w:p>
    <w:p w14:paraId="4A58836B" w14:textId="77777777" w:rsidR="00BA5A99" w:rsidRDefault="00BA5A99">
      <w:pPr>
        <w:pStyle w:val="BodyText"/>
        <w:rPr>
          <w:rFonts w:ascii="Gotham Rounded Medium"/>
        </w:rPr>
      </w:pPr>
    </w:p>
    <w:p w14:paraId="40B6821A" w14:textId="77777777" w:rsidR="00BA5A99" w:rsidRDefault="00BA5A99">
      <w:pPr>
        <w:pStyle w:val="BodyText"/>
        <w:rPr>
          <w:rFonts w:ascii="Gotham Rounded Medium"/>
        </w:rPr>
      </w:pPr>
    </w:p>
    <w:p w14:paraId="34A9FE4E" w14:textId="77777777" w:rsidR="00BA5A99" w:rsidRDefault="00BA5A99">
      <w:pPr>
        <w:pStyle w:val="BodyText"/>
        <w:rPr>
          <w:rFonts w:ascii="Gotham Rounded Medium"/>
        </w:rPr>
      </w:pPr>
    </w:p>
    <w:p w14:paraId="788DCE86" w14:textId="77777777" w:rsidR="00BA5A99" w:rsidRDefault="00BA5A99">
      <w:pPr>
        <w:pStyle w:val="BodyText"/>
        <w:rPr>
          <w:rFonts w:ascii="Gotham Rounded Medium"/>
        </w:rPr>
      </w:pPr>
    </w:p>
    <w:p w14:paraId="7338E2DD" w14:textId="77777777" w:rsidR="00BA5A99" w:rsidRDefault="00BA5A99">
      <w:pPr>
        <w:pStyle w:val="BodyText"/>
        <w:spacing w:before="1"/>
        <w:rPr>
          <w:rFonts w:ascii="Gotham Rounded Medium"/>
          <w:sz w:val="22"/>
        </w:rPr>
      </w:pPr>
    </w:p>
    <w:p w14:paraId="68641F9C" w14:textId="77777777" w:rsidR="00BA5A99" w:rsidRDefault="00325791">
      <w:pPr>
        <w:tabs>
          <w:tab w:val="right" w:pos="9479"/>
        </w:tabs>
        <w:spacing w:before="96"/>
        <w:ind w:left="120"/>
        <w:rPr>
          <w:sz w:val="14"/>
        </w:rPr>
      </w:pPr>
      <w:r>
        <w:rPr>
          <w:sz w:val="14"/>
        </w:rPr>
        <w:t>VMware, Inc.</w:t>
      </w:r>
      <w:r>
        <w:rPr>
          <w:sz w:val="14"/>
        </w:rPr>
        <w:tab/>
        <w:t>33</w:t>
      </w:r>
    </w:p>
    <w:p w14:paraId="641D9017" w14:textId="77777777" w:rsidR="00BA5A99" w:rsidRDefault="00BA5A99">
      <w:pPr>
        <w:rPr>
          <w:sz w:val="14"/>
        </w:rPr>
        <w:sectPr w:rsidR="00BA5A99">
          <w:headerReference w:type="default" r:id="rId62"/>
          <w:footerReference w:type="default" r:id="rId63"/>
          <w:pgSz w:w="11880" w:h="15840"/>
          <w:pgMar w:top="1100" w:right="1140" w:bottom="280" w:left="1140" w:header="540" w:footer="0" w:gutter="0"/>
          <w:cols w:space="720"/>
        </w:sectPr>
      </w:pPr>
    </w:p>
    <w:p w14:paraId="5D2DBC30" w14:textId="77777777" w:rsidR="00BA5A99" w:rsidRDefault="00BA5A99">
      <w:pPr>
        <w:pStyle w:val="BodyText"/>
        <w:rPr>
          <w:sz w:val="58"/>
        </w:rPr>
      </w:pPr>
    </w:p>
    <w:p w14:paraId="3E99649D" w14:textId="77777777" w:rsidR="00BA5A99" w:rsidRDefault="00BA5A99">
      <w:pPr>
        <w:pStyle w:val="BodyText"/>
        <w:spacing w:before="2"/>
        <w:rPr>
          <w:sz w:val="47"/>
        </w:rPr>
      </w:pPr>
    </w:p>
    <w:p w14:paraId="1DB5B972" w14:textId="6CB9A1AF" w:rsidR="00BA5A99" w:rsidRDefault="00325791">
      <w:pPr>
        <w:pStyle w:val="Heading1"/>
        <w:spacing w:before="0" w:line="484" w:lineRule="exact"/>
      </w:pPr>
      <w:r>
        <w:rPr>
          <w:noProof/>
        </w:rPr>
        <mc:AlternateContent>
          <mc:Choice Requires="wps">
            <w:drawing>
              <wp:anchor distT="0" distB="0" distL="114300" distR="114300" simplePos="0" relativeHeight="15742464" behindDoc="0" locked="0" layoutInCell="1" allowOverlap="1" wp14:anchorId="76085681" wp14:editId="0639A69E">
                <wp:simplePos x="0" y="0"/>
                <wp:positionH relativeFrom="page">
                  <wp:posOffset>5970905</wp:posOffset>
                </wp:positionH>
                <wp:positionV relativeFrom="paragraph">
                  <wp:posOffset>-158750</wp:posOffset>
                </wp:positionV>
                <wp:extent cx="772795" cy="1022985"/>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BA922" w14:textId="77777777" w:rsidR="00BA5A99" w:rsidRDefault="00325791">
                            <w:pPr>
                              <w:spacing w:before="128"/>
                              <w:rPr>
                                <w:rFonts w:ascii="Gotham Rounded Medium"/>
                                <w:sz w:val="120"/>
                              </w:rPr>
                            </w:pPr>
                            <w:r>
                              <w:rPr>
                                <w:rFonts w:ascii="Gotham Rounded Medium"/>
                                <w:color w:val="C5C5C6"/>
                                <w:sz w:val="1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5681" id="Text Box 4" o:spid="_x0000_s1040" type="#_x0000_t202" style="position:absolute;left:0;text-align:left;margin-left:470.15pt;margin-top:-12.5pt;width:60.85pt;height:80.5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" filled="f" stroked="f">
                <v:textbox inset="0,0,0,0">
                  <w:txbxContent>
                    <w:p w14:paraId="3B7BA922" w14:textId="77777777" w:rsidR="00BA5A99" w:rsidRDefault="00325791">
                      <w:pPr>
                        <w:spacing w:before="128"/>
                        <w:rPr>
                          <w:rFonts w:ascii="Gotham Rounded Medium"/>
                          <w:sz w:val="120"/>
                        </w:rPr>
                      </w:pPr>
                      <w:r>
                        <w:rPr>
                          <w:rFonts w:ascii="Gotham Rounded Medium"/>
                          <w:color w:val="C5C5C6"/>
                          <w:sz w:val="120"/>
                        </w:rPr>
                        <w:t>13</w:t>
                      </w:r>
                    </w:p>
                  </w:txbxContent>
                </v:textbox>
                <w10:wrap anchorx="page"/>
              </v:shape>
            </w:pict>
          </mc:Fallback>
        </mc:AlternateContent>
      </w:r>
      <w:bookmarkStart w:id="85" w:name="Appendix_E_:_Support_Flow_Chart_-_Custom"/>
      <w:bookmarkStart w:id="86" w:name="_bookmark39"/>
      <w:bookmarkEnd w:id="85"/>
      <w:bookmarkEnd w:id="86"/>
      <w:r>
        <w:rPr>
          <w:color w:val="004A90"/>
        </w:rPr>
        <w:t>Appendix E : Support Flow Chart</w:t>
      </w:r>
    </w:p>
    <w:p w14:paraId="5F981F28" w14:textId="77777777" w:rsidR="00BA5A99" w:rsidRDefault="00325791">
      <w:pPr>
        <w:spacing w:line="484" w:lineRule="exact"/>
        <w:ind w:left="120"/>
        <w:rPr>
          <w:rFonts w:ascii="Gotham Rounded Medium"/>
          <w:sz w:val="44"/>
        </w:rPr>
      </w:pPr>
      <w:r>
        <w:rPr>
          <w:rFonts w:ascii="Gotham Rounded Medium"/>
          <w:color w:val="004A90"/>
          <w:sz w:val="44"/>
        </w:rPr>
        <w:t>- Customer Contacts Partner</w:t>
      </w:r>
    </w:p>
    <w:p w14:paraId="69F02C14" w14:textId="77777777" w:rsidR="00BA5A99" w:rsidRDefault="00BA5A99">
      <w:pPr>
        <w:pStyle w:val="BodyText"/>
        <w:rPr>
          <w:rFonts w:ascii="Gotham Rounded Medium"/>
        </w:rPr>
      </w:pPr>
    </w:p>
    <w:p w14:paraId="3DD7E058" w14:textId="77777777" w:rsidR="00BA5A99" w:rsidRDefault="00BA5A99">
      <w:pPr>
        <w:pStyle w:val="BodyText"/>
        <w:rPr>
          <w:rFonts w:ascii="Gotham Rounded Medium"/>
        </w:rPr>
      </w:pPr>
    </w:p>
    <w:p w14:paraId="1DC66B15" w14:textId="77777777" w:rsidR="00BA5A99" w:rsidRDefault="00BA5A99">
      <w:pPr>
        <w:pStyle w:val="BodyText"/>
        <w:rPr>
          <w:rFonts w:ascii="Gotham Rounded Medium"/>
        </w:rPr>
      </w:pPr>
    </w:p>
    <w:p w14:paraId="6006D9AC" w14:textId="77777777" w:rsidR="00BA5A99" w:rsidRDefault="00BA5A99">
      <w:pPr>
        <w:pStyle w:val="BodyText"/>
        <w:spacing w:before="2"/>
        <w:rPr>
          <w:rFonts w:ascii="Gotham Rounded Medium"/>
        </w:rPr>
      </w:pPr>
    </w:p>
    <w:p w14:paraId="01D97B8C" w14:textId="77777777" w:rsidR="00BA5A99" w:rsidRDefault="00325791">
      <w:pPr>
        <w:pStyle w:val="BodyText"/>
        <w:spacing w:line="312" w:lineRule="auto"/>
        <w:ind w:left="119" w:right="700"/>
      </w:pPr>
      <w:r>
        <w:rPr>
          <w:color w:val="323232"/>
        </w:rPr>
        <w:t>A detailed support flow diagram explaining the Customer Contacts Partner is provided the following section.</w:t>
      </w:r>
    </w:p>
    <w:p w14:paraId="0F655818" w14:textId="77777777" w:rsidR="00BA5A99" w:rsidRDefault="00BA5A99">
      <w:pPr>
        <w:pStyle w:val="BodyText"/>
      </w:pPr>
    </w:p>
    <w:p w14:paraId="3DF146F8" w14:textId="77777777" w:rsidR="00BA5A99" w:rsidRDefault="00BA5A99">
      <w:pPr>
        <w:pStyle w:val="BodyText"/>
      </w:pPr>
    </w:p>
    <w:p w14:paraId="6C3C760D" w14:textId="77777777" w:rsidR="00BA5A99" w:rsidRDefault="00BA5A99">
      <w:pPr>
        <w:pStyle w:val="BodyText"/>
      </w:pPr>
    </w:p>
    <w:p w14:paraId="6689C862" w14:textId="77777777" w:rsidR="00BA5A99" w:rsidRDefault="00BA5A99">
      <w:pPr>
        <w:pStyle w:val="BodyText"/>
      </w:pPr>
    </w:p>
    <w:p w14:paraId="4ED93496" w14:textId="77777777" w:rsidR="00BA5A99" w:rsidRDefault="00BA5A99">
      <w:pPr>
        <w:pStyle w:val="BodyText"/>
      </w:pPr>
    </w:p>
    <w:p w14:paraId="7DC3484A" w14:textId="77777777" w:rsidR="00BA5A99" w:rsidRDefault="00BA5A99">
      <w:pPr>
        <w:pStyle w:val="BodyText"/>
      </w:pPr>
    </w:p>
    <w:p w14:paraId="47B92B01" w14:textId="77777777" w:rsidR="00BA5A99" w:rsidRDefault="00BA5A99">
      <w:pPr>
        <w:pStyle w:val="BodyText"/>
      </w:pPr>
    </w:p>
    <w:p w14:paraId="25B3A366" w14:textId="77777777" w:rsidR="00BA5A99" w:rsidRDefault="00BA5A99">
      <w:pPr>
        <w:pStyle w:val="BodyText"/>
      </w:pPr>
    </w:p>
    <w:p w14:paraId="77905851" w14:textId="77777777" w:rsidR="00BA5A99" w:rsidRDefault="00BA5A99">
      <w:pPr>
        <w:pStyle w:val="BodyText"/>
      </w:pPr>
    </w:p>
    <w:p w14:paraId="77991A93" w14:textId="77777777" w:rsidR="00BA5A99" w:rsidRDefault="00BA5A99">
      <w:pPr>
        <w:pStyle w:val="BodyText"/>
      </w:pPr>
    </w:p>
    <w:p w14:paraId="479D830C" w14:textId="77777777" w:rsidR="00BA5A99" w:rsidRDefault="00BA5A99">
      <w:pPr>
        <w:pStyle w:val="BodyText"/>
      </w:pPr>
    </w:p>
    <w:p w14:paraId="00B930C4" w14:textId="77777777" w:rsidR="00BA5A99" w:rsidRDefault="00BA5A99">
      <w:pPr>
        <w:pStyle w:val="BodyText"/>
      </w:pPr>
    </w:p>
    <w:p w14:paraId="5B9074AA" w14:textId="77777777" w:rsidR="00BA5A99" w:rsidRDefault="00BA5A99">
      <w:pPr>
        <w:pStyle w:val="BodyText"/>
      </w:pPr>
    </w:p>
    <w:p w14:paraId="4FD89711" w14:textId="77777777" w:rsidR="00BA5A99" w:rsidRDefault="00BA5A99">
      <w:pPr>
        <w:pStyle w:val="BodyText"/>
      </w:pPr>
    </w:p>
    <w:p w14:paraId="43284F67" w14:textId="77777777" w:rsidR="00BA5A99" w:rsidRDefault="00BA5A99">
      <w:pPr>
        <w:pStyle w:val="BodyText"/>
      </w:pPr>
    </w:p>
    <w:p w14:paraId="7C7AEF4B" w14:textId="77777777" w:rsidR="00BA5A99" w:rsidRDefault="00BA5A99">
      <w:pPr>
        <w:pStyle w:val="BodyText"/>
      </w:pPr>
    </w:p>
    <w:p w14:paraId="133AF806" w14:textId="77777777" w:rsidR="00BA5A99" w:rsidRDefault="00BA5A99">
      <w:pPr>
        <w:pStyle w:val="BodyText"/>
      </w:pPr>
    </w:p>
    <w:p w14:paraId="5849C7AF" w14:textId="77777777" w:rsidR="00BA5A99" w:rsidRDefault="00BA5A99">
      <w:pPr>
        <w:pStyle w:val="BodyText"/>
      </w:pPr>
    </w:p>
    <w:p w14:paraId="217E65AF" w14:textId="77777777" w:rsidR="00BA5A99" w:rsidRDefault="00BA5A99">
      <w:pPr>
        <w:pStyle w:val="BodyText"/>
      </w:pPr>
    </w:p>
    <w:p w14:paraId="090FADA4" w14:textId="77777777" w:rsidR="00BA5A99" w:rsidRDefault="00BA5A99">
      <w:pPr>
        <w:pStyle w:val="BodyText"/>
      </w:pPr>
    </w:p>
    <w:p w14:paraId="39850F7F" w14:textId="77777777" w:rsidR="00BA5A99" w:rsidRDefault="00BA5A99">
      <w:pPr>
        <w:pStyle w:val="BodyText"/>
      </w:pPr>
    </w:p>
    <w:p w14:paraId="40B04757" w14:textId="77777777" w:rsidR="00BA5A99" w:rsidRDefault="00BA5A99">
      <w:pPr>
        <w:pStyle w:val="BodyText"/>
      </w:pPr>
    </w:p>
    <w:p w14:paraId="45ADA408" w14:textId="77777777" w:rsidR="00BA5A99" w:rsidRDefault="00BA5A99">
      <w:pPr>
        <w:pStyle w:val="BodyText"/>
      </w:pPr>
    </w:p>
    <w:p w14:paraId="317A8F10" w14:textId="77777777" w:rsidR="00BA5A99" w:rsidRDefault="00BA5A99">
      <w:pPr>
        <w:pStyle w:val="BodyText"/>
      </w:pPr>
    </w:p>
    <w:p w14:paraId="45CF2F94" w14:textId="77777777" w:rsidR="00BA5A99" w:rsidRDefault="00BA5A99">
      <w:pPr>
        <w:pStyle w:val="BodyText"/>
      </w:pPr>
    </w:p>
    <w:p w14:paraId="386127A5" w14:textId="77777777" w:rsidR="00BA5A99" w:rsidRDefault="00BA5A99">
      <w:pPr>
        <w:pStyle w:val="BodyText"/>
      </w:pPr>
    </w:p>
    <w:p w14:paraId="023AA77B" w14:textId="77777777" w:rsidR="00BA5A99" w:rsidRDefault="00BA5A99">
      <w:pPr>
        <w:pStyle w:val="BodyText"/>
      </w:pPr>
    </w:p>
    <w:p w14:paraId="1F37D88D" w14:textId="77777777" w:rsidR="00BA5A99" w:rsidRDefault="00BA5A99">
      <w:pPr>
        <w:pStyle w:val="BodyText"/>
      </w:pPr>
    </w:p>
    <w:p w14:paraId="3C7B5BE9" w14:textId="77777777" w:rsidR="00BA5A99" w:rsidRDefault="00BA5A99">
      <w:pPr>
        <w:pStyle w:val="BodyText"/>
      </w:pPr>
    </w:p>
    <w:p w14:paraId="6381DD72" w14:textId="77777777" w:rsidR="00BA5A99" w:rsidRDefault="00BA5A99">
      <w:pPr>
        <w:pStyle w:val="BodyText"/>
      </w:pPr>
    </w:p>
    <w:p w14:paraId="08195C86" w14:textId="77777777" w:rsidR="00BA5A99" w:rsidRDefault="00BA5A99">
      <w:pPr>
        <w:pStyle w:val="BodyText"/>
      </w:pPr>
    </w:p>
    <w:p w14:paraId="4FFF28B1" w14:textId="77777777" w:rsidR="00BA5A99" w:rsidRDefault="00BA5A99">
      <w:pPr>
        <w:pStyle w:val="BodyText"/>
      </w:pPr>
    </w:p>
    <w:p w14:paraId="0AC8E7FE" w14:textId="77777777" w:rsidR="00BA5A99" w:rsidRDefault="00BA5A99">
      <w:pPr>
        <w:pStyle w:val="BodyText"/>
      </w:pPr>
    </w:p>
    <w:p w14:paraId="5878BF02" w14:textId="77777777" w:rsidR="00BA5A99" w:rsidRDefault="00BA5A99">
      <w:pPr>
        <w:pStyle w:val="BodyText"/>
      </w:pPr>
    </w:p>
    <w:p w14:paraId="2B44915C" w14:textId="77777777" w:rsidR="00BA5A99" w:rsidRDefault="00BA5A99">
      <w:pPr>
        <w:pStyle w:val="BodyText"/>
      </w:pPr>
    </w:p>
    <w:p w14:paraId="008943E7" w14:textId="77777777" w:rsidR="00BA5A99" w:rsidRDefault="00BA5A99">
      <w:pPr>
        <w:pStyle w:val="BodyText"/>
      </w:pPr>
    </w:p>
    <w:p w14:paraId="2CFEA15A" w14:textId="77777777" w:rsidR="00BA5A99" w:rsidRDefault="00BA5A99">
      <w:pPr>
        <w:pStyle w:val="BodyText"/>
      </w:pPr>
    </w:p>
    <w:p w14:paraId="3F80C885" w14:textId="77777777" w:rsidR="00BA5A99" w:rsidRDefault="00BA5A99">
      <w:pPr>
        <w:pStyle w:val="BodyText"/>
      </w:pPr>
    </w:p>
    <w:p w14:paraId="4A997EF4" w14:textId="77777777" w:rsidR="00BA5A99" w:rsidRDefault="00BA5A99">
      <w:pPr>
        <w:pStyle w:val="BodyText"/>
      </w:pPr>
    </w:p>
    <w:p w14:paraId="7DA836B2" w14:textId="77777777" w:rsidR="00BA5A99" w:rsidRDefault="00BA5A99">
      <w:pPr>
        <w:pStyle w:val="BodyText"/>
      </w:pPr>
    </w:p>
    <w:p w14:paraId="3947459F" w14:textId="77777777" w:rsidR="00BA5A99" w:rsidRDefault="00BA5A99">
      <w:pPr>
        <w:pStyle w:val="BodyText"/>
      </w:pPr>
    </w:p>
    <w:p w14:paraId="7E46C172" w14:textId="77777777" w:rsidR="00BA5A99" w:rsidRDefault="00BA5A99">
      <w:pPr>
        <w:pStyle w:val="BodyText"/>
      </w:pPr>
    </w:p>
    <w:p w14:paraId="7B7826B3" w14:textId="77777777" w:rsidR="00BA5A99" w:rsidRDefault="00BA5A99">
      <w:pPr>
        <w:pStyle w:val="BodyText"/>
      </w:pPr>
    </w:p>
    <w:p w14:paraId="4B719DA2" w14:textId="77777777" w:rsidR="00BA5A99" w:rsidRDefault="00BA5A99">
      <w:pPr>
        <w:pStyle w:val="BodyText"/>
        <w:spacing w:before="4"/>
        <w:rPr>
          <w:sz w:val="22"/>
        </w:rPr>
      </w:pPr>
    </w:p>
    <w:p w14:paraId="60B92C63" w14:textId="77777777" w:rsidR="00BA5A99" w:rsidRDefault="00325791">
      <w:pPr>
        <w:tabs>
          <w:tab w:val="right" w:pos="9479"/>
        </w:tabs>
        <w:spacing w:before="95"/>
        <w:ind w:left="120"/>
        <w:rPr>
          <w:sz w:val="14"/>
        </w:rPr>
      </w:pPr>
      <w:r>
        <w:rPr>
          <w:sz w:val="14"/>
        </w:rPr>
        <w:t>VMware, Inc.</w:t>
      </w:r>
      <w:r>
        <w:rPr>
          <w:sz w:val="14"/>
        </w:rPr>
        <w:tab/>
        <w:t>34</w:t>
      </w:r>
    </w:p>
    <w:p w14:paraId="3AE8B851" w14:textId="77777777" w:rsidR="00BA5A99" w:rsidRDefault="00BA5A99">
      <w:pPr>
        <w:rPr>
          <w:sz w:val="14"/>
        </w:rPr>
        <w:sectPr w:rsidR="00BA5A99">
          <w:headerReference w:type="default" r:id="rId64"/>
          <w:footerReference w:type="default" r:id="rId65"/>
          <w:pgSz w:w="11880" w:h="15840"/>
          <w:pgMar w:top="1100" w:right="1140" w:bottom="280" w:left="1140" w:header="540" w:footer="0" w:gutter="0"/>
          <w:cols w:space="720"/>
        </w:sectPr>
      </w:pPr>
    </w:p>
    <w:p w14:paraId="0CF3D9EA" w14:textId="77777777" w:rsidR="00BA5A99" w:rsidRDefault="00325791">
      <w:pPr>
        <w:pStyle w:val="BodyText"/>
        <w:spacing w:before="178"/>
        <w:ind w:left="120"/>
        <w:rPr>
          <w:rFonts w:ascii="Gotham Rounded Medium"/>
        </w:rPr>
      </w:pPr>
      <w:r>
        <w:rPr>
          <w:noProof/>
        </w:rPr>
        <w:drawing>
          <wp:anchor distT="0" distB="0" distL="0" distR="0" simplePos="0" relativeHeight="486709248" behindDoc="1" locked="0" layoutInCell="1" allowOverlap="1" wp14:anchorId="38EB87D4" wp14:editId="3EC69852">
            <wp:simplePos x="0" y="0"/>
            <wp:positionH relativeFrom="page">
              <wp:posOffset>847196</wp:posOffset>
            </wp:positionH>
            <wp:positionV relativeFrom="page">
              <wp:posOffset>1069446</wp:posOffset>
            </wp:positionV>
            <wp:extent cx="5849406" cy="8609271"/>
            <wp:effectExtent l="0" t="0" r="0" b="0"/>
            <wp:wrapNone/>
            <wp:docPr id="9" name="image5.jpe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66" cstate="print"/>
                    <a:stretch>
                      <a:fillRect/>
                    </a:stretch>
                  </pic:blipFill>
                  <pic:spPr>
                    <a:xfrm>
                      <a:off x="0" y="0"/>
                      <a:ext cx="5849406" cy="8609271"/>
                    </a:xfrm>
                    <a:prstGeom prst="rect">
                      <a:avLst/>
                    </a:prstGeom>
                  </pic:spPr>
                </pic:pic>
              </a:graphicData>
            </a:graphic>
          </wp:anchor>
        </w:drawing>
      </w:r>
      <w:r>
        <w:rPr>
          <w:rFonts w:ascii="Gotham Rounded Medium"/>
        </w:rPr>
        <w:t>Figure 13-1. Support Flow Chart - Customer Contacts Partner</w:t>
      </w:r>
    </w:p>
    <w:p w14:paraId="01FB9B5C" w14:textId="77777777" w:rsidR="00BA5A99" w:rsidRDefault="00BA5A99">
      <w:pPr>
        <w:pStyle w:val="BodyText"/>
        <w:rPr>
          <w:rFonts w:ascii="Gotham Rounded Medium"/>
        </w:rPr>
      </w:pPr>
    </w:p>
    <w:p w14:paraId="2C83D87D" w14:textId="77777777" w:rsidR="00BA5A99" w:rsidRDefault="00BA5A99">
      <w:pPr>
        <w:pStyle w:val="BodyText"/>
        <w:rPr>
          <w:rFonts w:ascii="Gotham Rounded Medium"/>
        </w:rPr>
      </w:pPr>
    </w:p>
    <w:p w14:paraId="5914F280" w14:textId="77777777" w:rsidR="00BA5A99" w:rsidRDefault="00BA5A99">
      <w:pPr>
        <w:pStyle w:val="BodyText"/>
        <w:rPr>
          <w:rFonts w:ascii="Gotham Rounded Medium"/>
        </w:rPr>
      </w:pPr>
    </w:p>
    <w:p w14:paraId="13A80719" w14:textId="77777777" w:rsidR="00BA5A99" w:rsidRDefault="00BA5A99">
      <w:pPr>
        <w:pStyle w:val="BodyText"/>
        <w:rPr>
          <w:rFonts w:ascii="Gotham Rounded Medium"/>
        </w:rPr>
      </w:pPr>
    </w:p>
    <w:p w14:paraId="30250175" w14:textId="77777777" w:rsidR="00BA5A99" w:rsidRDefault="00BA5A99">
      <w:pPr>
        <w:pStyle w:val="BodyText"/>
        <w:rPr>
          <w:rFonts w:ascii="Gotham Rounded Medium"/>
        </w:rPr>
      </w:pPr>
    </w:p>
    <w:p w14:paraId="16B5A1E6" w14:textId="77777777" w:rsidR="00BA5A99" w:rsidRDefault="00BA5A99">
      <w:pPr>
        <w:pStyle w:val="BodyText"/>
        <w:rPr>
          <w:rFonts w:ascii="Gotham Rounded Medium"/>
        </w:rPr>
      </w:pPr>
    </w:p>
    <w:p w14:paraId="5110B777" w14:textId="77777777" w:rsidR="00BA5A99" w:rsidRDefault="00BA5A99">
      <w:pPr>
        <w:pStyle w:val="BodyText"/>
        <w:rPr>
          <w:rFonts w:ascii="Gotham Rounded Medium"/>
        </w:rPr>
      </w:pPr>
    </w:p>
    <w:p w14:paraId="095B31F1" w14:textId="77777777" w:rsidR="00BA5A99" w:rsidRDefault="00BA5A99">
      <w:pPr>
        <w:pStyle w:val="BodyText"/>
        <w:rPr>
          <w:rFonts w:ascii="Gotham Rounded Medium"/>
        </w:rPr>
      </w:pPr>
    </w:p>
    <w:p w14:paraId="0A9798A3" w14:textId="77777777" w:rsidR="00BA5A99" w:rsidRDefault="00BA5A99">
      <w:pPr>
        <w:pStyle w:val="BodyText"/>
        <w:rPr>
          <w:rFonts w:ascii="Gotham Rounded Medium"/>
        </w:rPr>
      </w:pPr>
    </w:p>
    <w:p w14:paraId="74C74D86" w14:textId="77777777" w:rsidR="00BA5A99" w:rsidRDefault="00BA5A99">
      <w:pPr>
        <w:pStyle w:val="BodyText"/>
        <w:rPr>
          <w:rFonts w:ascii="Gotham Rounded Medium"/>
        </w:rPr>
      </w:pPr>
    </w:p>
    <w:p w14:paraId="1CF6033F" w14:textId="77777777" w:rsidR="00BA5A99" w:rsidRDefault="00BA5A99">
      <w:pPr>
        <w:pStyle w:val="BodyText"/>
        <w:rPr>
          <w:rFonts w:ascii="Gotham Rounded Medium"/>
        </w:rPr>
      </w:pPr>
    </w:p>
    <w:p w14:paraId="24E73B37" w14:textId="77777777" w:rsidR="00BA5A99" w:rsidRDefault="00BA5A99">
      <w:pPr>
        <w:pStyle w:val="BodyText"/>
        <w:rPr>
          <w:rFonts w:ascii="Gotham Rounded Medium"/>
        </w:rPr>
      </w:pPr>
    </w:p>
    <w:p w14:paraId="55D770B7" w14:textId="77777777" w:rsidR="00BA5A99" w:rsidRDefault="00BA5A99">
      <w:pPr>
        <w:pStyle w:val="BodyText"/>
        <w:rPr>
          <w:rFonts w:ascii="Gotham Rounded Medium"/>
        </w:rPr>
      </w:pPr>
    </w:p>
    <w:p w14:paraId="450BFE1D" w14:textId="77777777" w:rsidR="00BA5A99" w:rsidRDefault="00BA5A99">
      <w:pPr>
        <w:pStyle w:val="BodyText"/>
        <w:rPr>
          <w:rFonts w:ascii="Gotham Rounded Medium"/>
        </w:rPr>
      </w:pPr>
    </w:p>
    <w:p w14:paraId="78206C02" w14:textId="77777777" w:rsidR="00BA5A99" w:rsidRDefault="00BA5A99">
      <w:pPr>
        <w:pStyle w:val="BodyText"/>
        <w:rPr>
          <w:rFonts w:ascii="Gotham Rounded Medium"/>
        </w:rPr>
      </w:pPr>
    </w:p>
    <w:p w14:paraId="0EDC81E4" w14:textId="77777777" w:rsidR="00BA5A99" w:rsidRDefault="00BA5A99">
      <w:pPr>
        <w:pStyle w:val="BodyText"/>
        <w:rPr>
          <w:rFonts w:ascii="Gotham Rounded Medium"/>
        </w:rPr>
      </w:pPr>
    </w:p>
    <w:p w14:paraId="3C6FB05D" w14:textId="77777777" w:rsidR="00BA5A99" w:rsidRDefault="00BA5A99">
      <w:pPr>
        <w:pStyle w:val="BodyText"/>
        <w:rPr>
          <w:rFonts w:ascii="Gotham Rounded Medium"/>
        </w:rPr>
      </w:pPr>
    </w:p>
    <w:p w14:paraId="23CDC3E4" w14:textId="77777777" w:rsidR="00BA5A99" w:rsidRDefault="00BA5A99">
      <w:pPr>
        <w:pStyle w:val="BodyText"/>
        <w:rPr>
          <w:rFonts w:ascii="Gotham Rounded Medium"/>
        </w:rPr>
      </w:pPr>
    </w:p>
    <w:p w14:paraId="27E0CF15" w14:textId="77777777" w:rsidR="00BA5A99" w:rsidRDefault="00BA5A99">
      <w:pPr>
        <w:pStyle w:val="BodyText"/>
        <w:rPr>
          <w:rFonts w:ascii="Gotham Rounded Medium"/>
        </w:rPr>
      </w:pPr>
    </w:p>
    <w:p w14:paraId="76751684" w14:textId="77777777" w:rsidR="00BA5A99" w:rsidRDefault="00BA5A99">
      <w:pPr>
        <w:pStyle w:val="BodyText"/>
        <w:rPr>
          <w:rFonts w:ascii="Gotham Rounded Medium"/>
        </w:rPr>
      </w:pPr>
    </w:p>
    <w:p w14:paraId="04EDC782" w14:textId="77777777" w:rsidR="00BA5A99" w:rsidRDefault="00BA5A99">
      <w:pPr>
        <w:pStyle w:val="BodyText"/>
        <w:rPr>
          <w:rFonts w:ascii="Gotham Rounded Medium"/>
        </w:rPr>
      </w:pPr>
    </w:p>
    <w:p w14:paraId="310B7BF4" w14:textId="77777777" w:rsidR="00BA5A99" w:rsidRDefault="00BA5A99">
      <w:pPr>
        <w:pStyle w:val="BodyText"/>
        <w:rPr>
          <w:rFonts w:ascii="Gotham Rounded Medium"/>
        </w:rPr>
      </w:pPr>
    </w:p>
    <w:p w14:paraId="209EFC2F" w14:textId="77777777" w:rsidR="00BA5A99" w:rsidRDefault="00BA5A99">
      <w:pPr>
        <w:pStyle w:val="BodyText"/>
        <w:rPr>
          <w:rFonts w:ascii="Gotham Rounded Medium"/>
        </w:rPr>
      </w:pPr>
    </w:p>
    <w:p w14:paraId="0E3D67ED" w14:textId="77777777" w:rsidR="00BA5A99" w:rsidRDefault="00BA5A99">
      <w:pPr>
        <w:pStyle w:val="BodyText"/>
        <w:rPr>
          <w:rFonts w:ascii="Gotham Rounded Medium"/>
        </w:rPr>
      </w:pPr>
    </w:p>
    <w:p w14:paraId="64C8A232" w14:textId="77777777" w:rsidR="00BA5A99" w:rsidRDefault="00BA5A99">
      <w:pPr>
        <w:pStyle w:val="BodyText"/>
        <w:rPr>
          <w:rFonts w:ascii="Gotham Rounded Medium"/>
        </w:rPr>
      </w:pPr>
    </w:p>
    <w:p w14:paraId="000353BA" w14:textId="77777777" w:rsidR="00BA5A99" w:rsidRDefault="00BA5A99">
      <w:pPr>
        <w:pStyle w:val="BodyText"/>
        <w:rPr>
          <w:rFonts w:ascii="Gotham Rounded Medium"/>
        </w:rPr>
      </w:pPr>
    </w:p>
    <w:p w14:paraId="1AAFA7D7" w14:textId="77777777" w:rsidR="00BA5A99" w:rsidRDefault="00BA5A99">
      <w:pPr>
        <w:pStyle w:val="BodyText"/>
        <w:rPr>
          <w:rFonts w:ascii="Gotham Rounded Medium"/>
        </w:rPr>
      </w:pPr>
    </w:p>
    <w:p w14:paraId="5FC6AF75" w14:textId="77777777" w:rsidR="00BA5A99" w:rsidRDefault="00BA5A99">
      <w:pPr>
        <w:pStyle w:val="BodyText"/>
        <w:rPr>
          <w:rFonts w:ascii="Gotham Rounded Medium"/>
        </w:rPr>
      </w:pPr>
    </w:p>
    <w:p w14:paraId="644606B0" w14:textId="77777777" w:rsidR="00BA5A99" w:rsidRDefault="00BA5A99">
      <w:pPr>
        <w:pStyle w:val="BodyText"/>
        <w:rPr>
          <w:rFonts w:ascii="Gotham Rounded Medium"/>
        </w:rPr>
      </w:pPr>
    </w:p>
    <w:p w14:paraId="6D7B74BD" w14:textId="77777777" w:rsidR="00BA5A99" w:rsidRDefault="00BA5A99">
      <w:pPr>
        <w:pStyle w:val="BodyText"/>
        <w:rPr>
          <w:rFonts w:ascii="Gotham Rounded Medium"/>
        </w:rPr>
      </w:pPr>
    </w:p>
    <w:p w14:paraId="343A5898" w14:textId="77777777" w:rsidR="00BA5A99" w:rsidRDefault="00BA5A99">
      <w:pPr>
        <w:pStyle w:val="BodyText"/>
        <w:rPr>
          <w:rFonts w:ascii="Gotham Rounded Medium"/>
        </w:rPr>
      </w:pPr>
    </w:p>
    <w:p w14:paraId="3D658248" w14:textId="77777777" w:rsidR="00BA5A99" w:rsidRDefault="00BA5A99">
      <w:pPr>
        <w:pStyle w:val="BodyText"/>
        <w:rPr>
          <w:rFonts w:ascii="Gotham Rounded Medium"/>
        </w:rPr>
      </w:pPr>
    </w:p>
    <w:p w14:paraId="7A43CD6F" w14:textId="77777777" w:rsidR="00BA5A99" w:rsidRDefault="00BA5A99">
      <w:pPr>
        <w:pStyle w:val="BodyText"/>
        <w:rPr>
          <w:rFonts w:ascii="Gotham Rounded Medium"/>
        </w:rPr>
      </w:pPr>
    </w:p>
    <w:p w14:paraId="162D0DE4" w14:textId="77777777" w:rsidR="00BA5A99" w:rsidRDefault="00BA5A99">
      <w:pPr>
        <w:pStyle w:val="BodyText"/>
        <w:rPr>
          <w:rFonts w:ascii="Gotham Rounded Medium"/>
        </w:rPr>
      </w:pPr>
    </w:p>
    <w:p w14:paraId="597AB353" w14:textId="77777777" w:rsidR="00BA5A99" w:rsidRDefault="00BA5A99">
      <w:pPr>
        <w:pStyle w:val="BodyText"/>
        <w:rPr>
          <w:rFonts w:ascii="Gotham Rounded Medium"/>
        </w:rPr>
      </w:pPr>
    </w:p>
    <w:p w14:paraId="533E6CA4" w14:textId="77777777" w:rsidR="00BA5A99" w:rsidRDefault="00BA5A99">
      <w:pPr>
        <w:pStyle w:val="BodyText"/>
        <w:rPr>
          <w:rFonts w:ascii="Gotham Rounded Medium"/>
        </w:rPr>
      </w:pPr>
    </w:p>
    <w:p w14:paraId="1CDAA23A" w14:textId="77777777" w:rsidR="00BA5A99" w:rsidRDefault="00BA5A99">
      <w:pPr>
        <w:pStyle w:val="BodyText"/>
        <w:rPr>
          <w:rFonts w:ascii="Gotham Rounded Medium"/>
        </w:rPr>
      </w:pPr>
    </w:p>
    <w:p w14:paraId="0A8E4BF6" w14:textId="77777777" w:rsidR="00BA5A99" w:rsidRDefault="00BA5A99">
      <w:pPr>
        <w:pStyle w:val="BodyText"/>
        <w:rPr>
          <w:rFonts w:ascii="Gotham Rounded Medium"/>
        </w:rPr>
      </w:pPr>
    </w:p>
    <w:p w14:paraId="1004DB63" w14:textId="77777777" w:rsidR="00BA5A99" w:rsidRDefault="00BA5A99">
      <w:pPr>
        <w:pStyle w:val="BodyText"/>
        <w:rPr>
          <w:rFonts w:ascii="Gotham Rounded Medium"/>
        </w:rPr>
      </w:pPr>
    </w:p>
    <w:p w14:paraId="25610F3A" w14:textId="77777777" w:rsidR="00BA5A99" w:rsidRDefault="00BA5A99">
      <w:pPr>
        <w:pStyle w:val="BodyText"/>
        <w:rPr>
          <w:rFonts w:ascii="Gotham Rounded Medium"/>
        </w:rPr>
      </w:pPr>
    </w:p>
    <w:p w14:paraId="1791E8A2" w14:textId="77777777" w:rsidR="00BA5A99" w:rsidRDefault="00BA5A99">
      <w:pPr>
        <w:pStyle w:val="BodyText"/>
        <w:rPr>
          <w:rFonts w:ascii="Gotham Rounded Medium"/>
        </w:rPr>
      </w:pPr>
    </w:p>
    <w:p w14:paraId="53964A0B" w14:textId="77777777" w:rsidR="00BA5A99" w:rsidRDefault="00BA5A99">
      <w:pPr>
        <w:pStyle w:val="BodyText"/>
        <w:rPr>
          <w:rFonts w:ascii="Gotham Rounded Medium"/>
        </w:rPr>
      </w:pPr>
    </w:p>
    <w:p w14:paraId="47A374DE" w14:textId="77777777" w:rsidR="00BA5A99" w:rsidRDefault="00BA5A99">
      <w:pPr>
        <w:pStyle w:val="BodyText"/>
        <w:rPr>
          <w:rFonts w:ascii="Gotham Rounded Medium"/>
        </w:rPr>
      </w:pPr>
    </w:p>
    <w:p w14:paraId="64C73F90" w14:textId="77777777" w:rsidR="00BA5A99" w:rsidRDefault="00BA5A99">
      <w:pPr>
        <w:pStyle w:val="BodyText"/>
        <w:rPr>
          <w:rFonts w:ascii="Gotham Rounded Medium"/>
        </w:rPr>
      </w:pPr>
    </w:p>
    <w:p w14:paraId="4ADE6C20" w14:textId="77777777" w:rsidR="00BA5A99" w:rsidRDefault="00BA5A99">
      <w:pPr>
        <w:pStyle w:val="BodyText"/>
        <w:rPr>
          <w:rFonts w:ascii="Gotham Rounded Medium"/>
        </w:rPr>
      </w:pPr>
    </w:p>
    <w:p w14:paraId="51E6E848" w14:textId="77777777" w:rsidR="00BA5A99" w:rsidRDefault="00BA5A99">
      <w:pPr>
        <w:pStyle w:val="BodyText"/>
        <w:rPr>
          <w:rFonts w:ascii="Gotham Rounded Medium"/>
        </w:rPr>
      </w:pPr>
    </w:p>
    <w:p w14:paraId="2269F823" w14:textId="77777777" w:rsidR="00BA5A99" w:rsidRDefault="00BA5A99">
      <w:pPr>
        <w:pStyle w:val="BodyText"/>
        <w:rPr>
          <w:rFonts w:ascii="Gotham Rounded Medium"/>
        </w:rPr>
      </w:pPr>
    </w:p>
    <w:p w14:paraId="5661125B" w14:textId="77777777" w:rsidR="00BA5A99" w:rsidRDefault="00BA5A99">
      <w:pPr>
        <w:pStyle w:val="BodyText"/>
        <w:rPr>
          <w:rFonts w:ascii="Gotham Rounded Medium"/>
        </w:rPr>
      </w:pPr>
    </w:p>
    <w:p w14:paraId="650A1D60" w14:textId="77777777" w:rsidR="00BA5A99" w:rsidRDefault="00BA5A99">
      <w:pPr>
        <w:pStyle w:val="BodyText"/>
        <w:rPr>
          <w:rFonts w:ascii="Gotham Rounded Medium"/>
        </w:rPr>
      </w:pPr>
    </w:p>
    <w:p w14:paraId="5015D06E" w14:textId="77777777" w:rsidR="00BA5A99" w:rsidRDefault="00BA5A99">
      <w:pPr>
        <w:pStyle w:val="BodyText"/>
        <w:rPr>
          <w:rFonts w:ascii="Gotham Rounded Medium"/>
        </w:rPr>
      </w:pPr>
    </w:p>
    <w:p w14:paraId="6FE9DCA8" w14:textId="77777777" w:rsidR="00BA5A99" w:rsidRDefault="00BA5A99">
      <w:pPr>
        <w:pStyle w:val="BodyText"/>
        <w:rPr>
          <w:rFonts w:ascii="Gotham Rounded Medium"/>
        </w:rPr>
      </w:pPr>
    </w:p>
    <w:p w14:paraId="79C30AEB" w14:textId="77777777" w:rsidR="00BA5A99" w:rsidRDefault="00BA5A99">
      <w:pPr>
        <w:pStyle w:val="BodyText"/>
        <w:rPr>
          <w:rFonts w:ascii="Gotham Rounded Medium"/>
        </w:rPr>
      </w:pPr>
    </w:p>
    <w:p w14:paraId="4A86DD2B" w14:textId="77777777" w:rsidR="00BA5A99" w:rsidRDefault="00BA5A99">
      <w:pPr>
        <w:pStyle w:val="BodyText"/>
        <w:rPr>
          <w:rFonts w:ascii="Gotham Rounded Medium"/>
        </w:rPr>
      </w:pPr>
    </w:p>
    <w:p w14:paraId="32DFA7F1" w14:textId="77777777" w:rsidR="00BA5A99" w:rsidRDefault="00BA5A99">
      <w:pPr>
        <w:pStyle w:val="BodyText"/>
        <w:rPr>
          <w:rFonts w:ascii="Gotham Rounded Medium"/>
        </w:rPr>
      </w:pPr>
    </w:p>
    <w:p w14:paraId="493AA2EA" w14:textId="77777777" w:rsidR="00BA5A99" w:rsidRDefault="00BA5A99">
      <w:pPr>
        <w:pStyle w:val="BodyText"/>
        <w:rPr>
          <w:rFonts w:ascii="Gotham Rounded Medium"/>
        </w:rPr>
      </w:pPr>
    </w:p>
    <w:p w14:paraId="6988C718" w14:textId="77777777" w:rsidR="00BA5A99" w:rsidRDefault="00BA5A99">
      <w:pPr>
        <w:pStyle w:val="BodyText"/>
        <w:spacing w:before="1"/>
        <w:rPr>
          <w:rFonts w:ascii="Gotham Rounded Medium"/>
          <w:sz w:val="22"/>
        </w:rPr>
      </w:pPr>
    </w:p>
    <w:p w14:paraId="3F4AC6A0" w14:textId="77777777" w:rsidR="00BA5A99" w:rsidRDefault="00325791">
      <w:pPr>
        <w:tabs>
          <w:tab w:val="right" w:pos="9479"/>
        </w:tabs>
        <w:spacing w:before="96"/>
        <w:ind w:left="120"/>
        <w:rPr>
          <w:sz w:val="14"/>
        </w:rPr>
      </w:pPr>
      <w:r>
        <w:rPr>
          <w:sz w:val="14"/>
        </w:rPr>
        <w:t>VMware, Inc.</w:t>
      </w:r>
      <w:r>
        <w:rPr>
          <w:sz w:val="14"/>
        </w:rPr>
        <w:tab/>
        <w:t>35</w:t>
      </w:r>
    </w:p>
    <w:p w14:paraId="32B2B8F9" w14:textId="77777777" w:rsidR="00BA5A99" w:rsidRDefault="00BA5A99">
      <w:pPr>
        <w:rPr>
          <w:sz w:val="14"/>
        </w:rPr>
        <w:sectPr w:rsidR="00BA5A99">
          <w:headerReference w:type="default" r:id="rId67"/>
          <w:footerReference w:type="default" r:id="rId68"/>
          <w:pgSz w:w="11880" w:h="15840"/>
          <w:pgMar w:top="1100" w:right="1140" w:bottom="280" w:left="1140" w:header="540" w:footer="0" w:gutter="0"/>
          <w:cols w:space="720"/>
        </w:sectPr>
      </w:pPr>
    </w:p>
    <w:p w14:paraId="0D6F01ED" w14:textId="77777777" w:rsidR="00BA5A99" w:rsidRDefault="00BA5A99">
      <w:pPr>
        <w:pStyle w:val="BodyText"/>
        <w:rPr>
          <w:sz w:val="58"/>
        </w:rPr>
      </w:pPr>
    </w:p>
    <w:p w14:paraId="76A98FED" w14:textId="77777777" w:rsidR="00BA5A99" w:rsidRDefault="00BA5A99">
      <w:pPr>
        <w:pStyle w:val="BodyText"/>
        <w:spacing w:before="5"/>
        <w:rPr>
          <w:sz w:val="53"/>
        </w:rPr>
      </w:pPr>
    </w:p>
    <w:p w14:paraId="62036517" w14:textId="3B95DF41" w:rsidR="00BA5A99" w:rsidRDefault="00325791">
      <w:pPr>
        <w:pStyle w:val="Heading1"/>
        <w:spacing w:before="0" w:line="199" w:lineRule="auto"/>
        <w:ind w:left="119" w:right="2293"/>
      </w:pPr>
      <w:r>
        <w:rPr>
          <w:noProof/>
        </w:rPr>
        <mc:AlternateContent>
          <mc:Choice Requires="wps">
            <w:drawing>
              <wp:anchor distT="0" distB="0" distL="114300" distR="114300" simplePos="0" relativeHeight="15743488" behindDoc="0" locked="0" layoutInCell="1" allowOverlap="1" wp14:anchorId="63CE667E" wp14:editId="5774EC30">
                <wp:simplePos x="0" y="0"/>
                <wp:positionH relativeFrom="page">
                  <wp:posOffset>5922010</wp:posOffset>
                </wp:positionH>
                <wp:positionV relativeFrom="paragraph">
                  <wp:posOffset>-204470</wp:posOffset>
                </wp:positionV>
                <wp:extent cx="821690" cy="102298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01A1" w14:textId="77777777" w:rsidR="00BA5A99" w:rsidRDefault="00325791">
                            <w:pPr>
                              <w:spacing w:before="128"/>
                              <w:rPr>
                                <w:rFonts w:ascii="Gotham Rounded Medium"/>
                                <w:sz w:val="120"/>
                              </w:rPr>
                            </w:pPr>
                            <w:r>
                              <w:rPr>
                                <w:rFonts w:ascii="Gotham Rounded Medium"/>
                                <w:color w:val="C5C5C6"/>
                                <w:sz w:val="1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667E" id="Text Box 3" o:spid="_x0000_s1041" type="#_x0000_t202" style="position:absolute;left:0;text-align:left;margin-left:466.3pt;margin-top:-16.1pt;width:64.7pt;height:80.5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" filled="f" stroked="f">
                <v:textbox inset="0,0,0,0">
                  <w:txbxContent>
                    <w:p w14:paraId="31A101A1" w14:textId="77777777" w:rsidR="00BA5A99" w:rsidRDefault="00325791">
                      <w:pPr>
                        <w:spacing w:before="128"/>
                        <w:rPr>
                          <w:rFonts w:ascii="Gotham Rounded Medium"/>
                          <w:sz w:val="120"/>
                        </w:rPr>
                      </w:pPr>
                      <w:r>
                        <w:rPr>
                          <w:rFonts w:ascii="Gotham Rounded Medium"/>
                          <w:color w:val="C5C5C6"/>
                          <w:sz w:val="120"/>
                        </w:rPr>
                        <w:t>14</w:t>
                      </w:r>
                    </w:p>
                  </w:txbxContent>
                </v:textbox>
                <w10:wrap anchorx="page"/>
              </v:shape>
            </w:pict>
          </mc:Fallback>
        </mc:AlternateContent>
      </w:r>
      <w:bookmarkStart w:id="87" w:name="Appendix_F_:_Glossary_of_Terms/Acronyms"/>
      <w:bookmarkStart w:id="88" w:name="_bookmark40"/>
      <w:bookmarkEnd w:id="87"/>
      <w:bookmarkEnd w:id="88"/>
      <w:r>
        <w:rPr>
          <w:color w:val="004A90"/>
        </w:rPr>
        <w:t>Appendix F : Glossary of Terms/ Acronyms</w:t>
      </w:r>
    </w:p>
    <w:p w14:paraId="374A1612" w14:textId="77777777" w:rsidR="00BA5A99" w:rsidRDefault="00BA5A99">
      <w:pPr>
        <w:pStyle w:val="BodyText"/>
        <w:rPr>
          <w:rFonts w:ascii="Gotham Rounded Medium"/>
        </w:rPr>
      </w:pPr>
    </w:p>
    <w:p w14:paraId="303D8DE7" w14:textId="77777777" w:rsidR="00BA5A99" w:rsidRDefault="00BA5A99">
      <w:pPr>
        <w:pStyle w:val="BodyText"/>
        <w:rPr>
          <w:rFonts w:ascii="Gotham Rounded Medium"/>
        </w:rPr>
      </w:pPr>
    </w:p>
    <w:p w14:paraId="447996D5" w14:textId="77777777" w:rsidR="00BA5A99" w:rsidRDefault="00BA5A99">
      <w:pPr>
        <w:pStyle w:val="BodyText"/>
        <w:rPr>
          <w:rFonts w:ascii="Gotham Rounded Medium"/>
        </w:rPr>
      </w:pPr>
    </w:p>
    <w:p w14:paraId="079C40E6" w14:textId="77777777" w:rsidR="00BA5A99" w:rsidRDefault="00BA5A99">
      <w:pPr>
        <w:pStyle w:val="BodyText"/>
        <w:spacing w:before="10"/>
        <w:rPr>
          <w:rFonts w:ascii="Gotham Rounded Medium"/>
          <w:sz w:val="21"/>
        </w:rPr>
      </w:pPr>
    </w:p>
    <w:p w14:paraId="10727107" w14:textId="77777777" w:rsidR="00BA5A99" w:rsidRDefault="00325791">
      <w:pPr>
        <w:pStyle w:val="BodyText"/>
        <w:ind w:left="120"/>
      </w:pPr>
      <w:r>
        <w:rPr>
          <w:color w:val="323232"/>
        </w:rPr>
        <w:t>The following section lists the glossary of terms that are used in this guide and their acronyms.</w:t>
      </w:r>
    </w:p>
    <w:p w14:paraId="1166D93C" w14:textId="77777777" w:rsidR="00BA5A99" w:rsidRDefault="00BA5A99">
      <w:pPr>
        <w:pStyle w:val="BodyText"/>
        <w:spacing w:before="3" w:after="1"/>
        <w:rPr>
          <w:sz w:val="25"/>
        </w:rPr>
      </w:pPr>
    </w:p>
    <w:tbl>
      <w:tblPr>
        <w:tblW w:w="0" w:type="auto"/>
        <w:tblInd w:w="127" w:type="dxa"/>
        <w:tblLayout w:type="fixed"/>
        <w:tblCellMar>
          <w:left w:w="0" w:type="dxa"/>
          <w:right w:w="0" w:type="dxa"/>
        </w:tblCellMar>
        <w:tblLook w:val="01E0" w:firstRow="1" w:lastRow="1" w:firstColumn="1" w:lastColumn="1" w:noHBand="0" w:noVBand="0"/>
      </w:tblPr>
      <w:tblGrid>
        <w:gridCol w:w="826"/>
        <w:gridCol w:w="8533"/>
      </w:tblGrid>
      <w:tr w:rsidR="00BA5A99" w14:paraId="4E1135C0" w14:textId="77777777">
        <w:trPr>
          <w:trHeight w:val="278"/>
        </w:trPr>
        <w:tc>
          <w:tcPr>
            <w:tcW w:w="826" w:type="dxa"/>
            <w:tcBorders>
              <w:bottom w:val="single" w:sz="2" w:space="0" w:color="C5C5C6"/>
            </w:tcBorders>
          </w:tcPr>
          <w:p w14:paraId="31A89569" w14:textId="77777777" w:rsidR="00BA5A99" w:rsidRDefault="00325791">
            <w:pPr>
              <w:pStyle w:val="TableParagraph"/>
              <w:spacing w:before="0" w:line="179" w:lineRule="exact"/>
              <w:rPr>
                <w:sz w:val="16"/>
              </w:rPr>
            </w:pPr>
            <w:r>
              <w:rPr>
                <w:color w:val="323232"/>
                <w:sz w:val="16"/>
              </w:rPr>
              <w:t>CIMPDK</w:t>
            </w:r>
          </w:p>
        </w:tc>
        <w:tc>
          <w:tcPr>
            <w:tcW w:w="8533" w:type="dxa"/>
            <w:tcBorders>
              <w:bottom w:val="single" w:sz="2" w:space="0" w:color="C5C5C6"/>
            </w:tcBorders>
          </w:tcPr>
          <w:p w14:paraId="2B78A2FB" w14:textId="77777777" w:rsidR="00BA5A99" w:rsidRDefault="00325791">
            <w:pPr>
              <w:pStyle w:val="TableParagraph"/>
              <w:spacing w:before="0" w:line="179" w:lineRule="exact"/>
              <w:ind w:left="100"/>
              <w:rPr>
                <w:sz w:val="16"/>
              </w:rPr>
            </w:pPr>
            <w:r>
              <w:rPr>
                <w:color w:val="323232"/>
                <w:sz w:val="16"/>
              </w:rPr>
              <w:t>Common Information Model Provider Development Kit</w:t>
            </w:r>
          </w:p>
        </w:tc>
      </w:tr>
      <w:tr w:rsidR="00BA5A99" w14:paraId="434076E9" w14:textId="77777777">
        <w:trPr>
          <w:trHeight w:val="360"/>
        </w:trPr>
        <w:tc>
          <w:tcPr>
            <w:tcW w:w="826" w:type="dxa"/>
            <w:tcBorders>
              <w:top w:val="single" w:sz="2" w:space="0" w:color="C5C5C6"/>
              <w:bottom w:val="single" w:sz="2" w:space="0" w:color="C5C5C6"/>
            </w:tcBorders>
          </w:tcPr>
          <w:p w14:paraId="0547D3EE" w14:textId="77777777" w:rsidR="00BA5A99" w:rsidRDefault="00325791">
            <w:pPr>
              <w:pStyle w:val="TableParagraph"/>
              <w:rPr>
                <w:sz w:val="16"/>
              </w:rPr>
            </w:pPr>
            <w:r>
              <w:rPr>
                <w:color w:val="323232"/>
                <w:sz w:val="16"/>
              </w:rPr>
              <w:t>EE</w:t>
            </w:r>
          </w:p>
        </w:tc>
        <w:tc>
          <w:tcPr>
            <w:tcW w:w="8533" w:type="dxa"/>
            <w:tcBorders>
              <w:top w:val="single" w:sz="2" w:space="0" w:color="C5C5C6"/>
              <w:bottom w:val="single" w:sz="2" w:space="0" w:color="C5C5C6"/>
            </w:tcBorders>
          </w:tcPr>
          <w:p w14:paraId="2F9A0862" w14:textId="77777777" w:rsidR="00BA5A99" w:rsidRDefault="00325791">
            <w:pPr>
              <w:pStyle w:val="TableParagraph"/>
              <w:ind w:left="100"/>
              <w:rPr>
                <w:sz w:val="16"/>
              </w:rPr>
            </w:pPr>
            <w:r>
              <w:rPr>
                <w:color w:val="323232"/>
                <w:sz w:val="16"/>
              </w:rPr>
              <w:t>VMware Ecosystems Engineering</w:t>
            </w:r>
          </w:p>
        </w:tc>
      </w:tr>
      <w:tr w:rsidR="00BA5A99" w14:paraId="3BF5999C" w14:textId="77777777">
        <w:trPr>
          <w:trHeight w:val="360"/>
        </w:trPr>
        <w:tc>
          <w:tcPr>
            <w:tcW w:w="826" w:type="dxa"/>
            <w:tcBorders>
              <w:top w:val="single" w:sz="2" w:space="0" w:color="C5C5C6"/>
              <w:bottom w:val="single" w:sz="2" w:space="0" w:color="C5C5C6"/>
            </w:tcBorders>
          </w:tcPr>
          <w:p w14:paraId="1B1EA449" w14:textId="77777777" w:rsidR="00BA5A99" w:rsidRDefault="00325791">
            <w:pPr>
              <w:pStyle w:val="TableParagraph"/>
              <w:rPr>
                <w:sz w:val="16"/>
              </w:rPr>
            </w:pPr>
            <w:r>
              <w:rPr>
                <w:color w:val="323232"/>
                <w:sz w:val="16"/>
              </w:rPr>
              <w:t>KMDK</w:t>
            </w:r>
          </w:p>
        </w:tc>
        <w:tc>
          <w:tcPr>
            <w:tcW w:w="8533" w:type="dxa"/>
            <w:tcBorders>
              <w:top w:val="single" w:sz="2" w:space="0" w:color="C5C5C6"/>
              <w:bottom w:val="single" w:sz="2" w:space="0" w:color="C5C5C6"/>
            </w:tcBorders>
          </w:tcPr>
          <w:p w14:paraId="01913D9E" w14:textId="77777777" w:rsidR="00BA5A99" w:rsidRDefault="00325791">
            <w:pPr>
              <w:pStyle w:val="TableParagraph"/>
              <w:ind w:left="100"/>
              <w:rPr>
                <w:sz w:val="16"/>
              </w:rPr>
            </w:pPr>
            <w:r>
              <w:rPr>
                <w:color w:val="323232"/>
                <w:sz w:val="16"/>
              </w:rPr>
              <w:t>Kernel Module Development Kit</w:t>
            </w:r>
          </w:p>
        </w:tc>
      </w:tr>
      <w:tr w:rsidR="00BA5A99" w14:paraId="2FA183C5" w14:textId="77777777">
        <w:trPr>
          <w:trHeight w:val="360"/>
        </w:trPr>
        <w:tc>
          <w:tcPr>
            <w:tcW w:w="826" w:type="dxa"/>
            <w:tcBorders>
              <w:top w:val="single" w:sz="2" w:space="0" w:color="C5C5C6"/>
              <w:bottom w:val="single" w:sz="2" w:space="0" w:color="C5C5C6"/>
            </w:tcBorders>
          </w:tcPr>
          <w:p w14:paraId="5812CCE3" w14:textId="77777777" w:rsidR="00BA5A99" w:rsidRDefault="00325791">
            <w:pPr>
              <w:pStyle w:val="TableParagraph"/>
              <w:rPr>
                <w:sz w:val="16"/>
              </w:rPr>
            </w:pPr>
            <w:r>
              <w:rPr>
                <w:color w:val="323232"/>
                <w:sz w:val="16"/>
              </w:rPr>
              <w:t>MPP</w:t>
            </w:r>
          </w:p>
        </w:tc>
        <w:tc>
          <w:tcPr>
            <w:tcW w:w="8533" w:type="dxa"/>
            <w:tcBorders>
              <w:top w:val="single" w:sz="2" w:space="0" w:color="C5C5C6"/>
              <w:bottom w:val="single" w:sz="2" w:space="0" w:color="C5C5C6"/>
            </w:tcBorders>
          </w:tcPr>
          <w:p w14:paraId="644B1640" w14:textId="77777777" w:rsidR="00BA5A99" w:rsidRDefault="00325791">
            <w:pPr>
              <w:pStyle w:val="TableParagraph"/>
              <w:ind w:left="100"/>
              <w:rPr>
                <w:sz w:val="16"/>
              </w:rPr>
            </w:pPr>
            <w:r>
              <w:rPr>
                <w:color w:val="323232"/>
                <w:sz w:val="16"/>
              </w:rPr>
              <w:t>Multi-pathing Plug-in</w:t>
            </w:r>
          </w:p>
        </w:tc>
      </w:tr>
      <w:tr w:rsidR="00BA5A99" w14:paraId="1559D704" w14:textId="77777777">
        <w:trPr>
          <w:trHeight w:val="360"/>
        </w:trPr>
        <w:tc>
          <w:tcPr>
            <w:tcW w:w="826" w:type="dxa"/>
            <w:tcBorders>
              <w:top w:val="single" w:sz="2" w:space="0" w:color="C5C5C6"/>
              <w:bottom w:val="single" w:sz="2" w:space="0" w:color="C5C5C6"/>
            </w:tcBorders>
          </w:tcPr>
          <w:p w14:paraId="6248F355" w14:textId="77777777" w:rsidR="00BA5A99" w:rsidRDefault="00325791">
            <w:pPr>
              <w:pStyle w:val="TableParagraph"/>
              <w:rPr>
                <w:sz w:val="16"/>
              </w:rPr>
            </w:pPr>
            <w:r>
              <w:rPr>
                <w:color w:val="323232"/>
                <w:sz w:val="16"/>
              </w:rPr>
              <w:t>NMP</w:t>
            </w:r>
          </w:p>
        </w:tc>
        <w:tc>
          <w:tcPr>
            <w:tcW w:w="8533" w:type="dxa"/>
            <w:tcBorders>
              <w:top w:val="single" w:sz="2" w:space="0" w:color="C5C5C6"/>
              <w:bottom w:val="single" w:sz="2" w:space="0" w:color="C5C5C6"/>
            </w:tcBorders>
          </w:tcPr>
          <w:p w14:paraId="23ABEAC2" w14:textId="77777777" w:rsidR="00BA5A99" w:rsidRDefault="00325791">
            <w:pPr>
              <w:pStyle w:val="TableParagraph"/>
              <w:ind w:left="100"/>
              <w:rPr>
                <w:sz w:val="16"/>
              </w:rPr>
            </w:pPr>
            <w:r>
              <w:rPr>
                <w:color w:val="323232"/>
                <w:sz w:val="16"/>
              </w:rPr>
              <w:t>Native Multi-pathing Plug-in</w:t>
            </w:r>
          </w:p>
        </w:tc>
      </w:tr>
      <w:tr w:rsidR="00BA5A99" w14:paraId="3A2BBC1F" w14:textId="77777777">
        <w:trPr>
          <w:trHeight w:val="360"/>
        </w:trPr>
        <w:tc>
          <w:tcPr>
            <w:tcW w:w="826" w:type="dxa"/>
            <w:tcBorders>
              <w:top w:val="single" w:sz="2" w:space="0" w:color="C5C5C6"/>
              <w:bottom w:val="single" w:sz="2" w:space="0" w:color="C5C5C6"/>
            </w:tcBorders>
          </w:tcPr>
          <w:p w14:paraId="329A7352" w14:textId="77777777" w:rsidR="00BA5A99" w:rsidRDefault="00325791">
            <w:pPr>
              <w:pStyle w:val="TableParagraph"/>
              <w:rPr>
                <w:sz w:val="16"/>
              </w:rPr>
            </w:pPr>
            <w:r>
              <w:rPr>
                <w:color w:val="323232"/>
                <w:sz w:val="16"/>
              </w:rPr>
              <w:t>PRBA</w:t>
            </w:r>
          </w:p>
        </w:tc>
        <w:tc>
          <w:tcPr>
            <w:tcW w:w="8533" w:type="dxa"/>
            <w:tcBorders>
              <w:top w:val="single" w:sz="2" w:space="0" w:color="C5C5C6"/>
              <w:bottom w:val="single" w:sz="2" w:space="0" w:color="C5C5C6"/>
            </w:tcBorders>
          </w:tcPr>
          <w:p w14:paraId="6A46D379" w14:textId="77777777" w:rsidR="00BA5A99" w:rsidRDefault="00325791">
            <w:pPr>
              <w:pStyle w:val="TableParagraph"/>
              <w:ind w:left="100"/>
              <w:rPr>
                <w:sz w:val="16"/>
              </w:rPr>
            </w:pPr>
            <w:r>
              <w:rPr>
                <w:color w:val="323232"/>
                <w:sz w:val="16"/>
              </w:rPr>
              <w:t>Pre-Release Binary Agreement</w:t>
            </w:r>
          </w:p>
        </w:tc>
      </w:tr>
      <w:tr w:rsidR="00BA5A99" w14:paraId="291CAE1F" w14:textId="77777777">
        <w:trPr>
          <w:trHeight w:val="360"/>
        </w:trPr>
        <w:tc>
          <w:tcPr>
            <w:tcW w:w="826" w:type="dxa"/>
            <w:tcBorders>
              <w:top w:val="single" w:sz="2" w:space="0" w:color="C5C5C6"/>
              <w:bottom w:val="single" w:sz="2" w:space="0" w:color="C5C5C6"/>
            </w:tcBorders>
          </w:tcPr>
          <w:p w14:paraId="3ADCD212" w14:textId="77777777" w:rsidR="00BA5A99" w:rsidRDefault="00325791">
            <w:pPr>
              <w:pStyle w:val="TableParagraph"/>
              <w:rPr>
                <w:sz w:val="16"/>
              </w:rPr>
            </w:pPr>
            <w:r>
              <w:rPr>
                <w:color w:val="323232"/>
                <w:sz w:val="16"/>
              </w:rPr>
              <w:t>MEM</w:t>
            </w:r>
          </w:p>
        </w:tc>
        <w:tc>
          <w:tcPr>
            <w:tcW w:w="8533" w:type="dxa"/>
            <w:tcBorders>
              <w:top w:val="single" w:sz="2" w:space="0" w:color="C5C5C6"/>
              <w:bottom w:val="single" w:sz="2" w:space="0" w:color="C5C5C6"/>
            </w:tcBorders>
          </w:tcPr>
          <w:p w14:paraId="4473CA17" w14:textId="77777777" w:rsidR="00BA5A99" w:rsidRDefault="00325791">
            <w:pPr>
              <w:pStyle w:val="TableParagraph"/>
              <w:ind w:left="100"/>
              <w:rPr>
                <w:sz w:val="16"/>
              </w:rPr>
            </w:pPr>
            <w:r>
              <w:rPr>
                <w:color w:val="323232"/>
                <w:sz w:val="16"/>
              </w:rPr>
              <w:t>Multi-pathing Extensions Module</w:t>
            </w:r>
          </w:p>
        </w:tc>
      </w:tr>
      <w:tr w:rsidR="00BA5A99" w14:paraId="73BD625F" w14:textId="77777777">
        <w:trPr>
          <w:trHeight w:val="360"/>
        </w:trPr>
        <w:tc>
          <w:tcPr>
            <w:tcW w:w="826" w:type="dxa"/>
            <w:tcBorders>
              <w:top w:val="single" w:sz="2" w:space="0" w:color="C5C5C6"/>
              <w:bottom w:val="single" w:sz="2" w:space="0" w:color="C5C5C6"/>
            </w:tcBorders>
          </w:tcPr>
          <w:p w14:paraId="4C50A5F7" w14:textId="77777777" w:rsidR="00BA5A99" w:rsidRDefault="00325791">
            <w:pPr>
              <w:pStyle w:val="TableParagraph"/>
              <w:rPr>
                <w:sz w:val="16"/>
              </w:rPr>
            </w:pPr>
            <w:r>
              <w:rPr>
                <w:color w:val="323232"/>
                <w:sz w:val="16"/>
              </w:rPr>
              <w:t>PSP</w:t>
            </w:r>
          </w:p>
        </w:tc>
        <w:tc>
          <w:tcPr>
            <w:tcW w:w="8533" w:type="dxa"/>
            <w:tcBorders>
              <w:top w:val="single" w:sz="2" w:space="0" w:color="C5C5C6"/>
              <w:bottom w:val="single" w:sz="2" w:space="0" w:color="C5C5C6"/>
            </w:tcBorders>
          </w:tcPr>
          <w:p w14:paraId="4CFBD23E" w14:textId="77777777" w:rsidR="00BA5A99" w:rsidRDefault="00325791">
            <w:pPr>
              <w:pStyle w:val="TableParagraph"/>
              <w:ind w:left="100"/>
              <w:rPr>
                <w:sz w:val="16"/>
              </w:rPr>
            </w:pPr>
            <w:r>
              <w:rPr>
                <w:color w:val="323232"/>
                <w:sz w:val="16"/>
              </w:rPr>
              <w:t>Path Selection Plug-in</w:t>
            </w:r>
          </w:p>
        </w:tc>
      </w:tr>
      <w:tr w:rsidR="00BA5A99" w14:paraId="5A13AAB7" w14:textId="77777777">
        <w:trPr>
          <w:trHeight w:val="360"/>
        </w:trPr>
        <w:tc>
          <w:tcPr>
            <w:tcW w:w="826" w:type="dxa"/>
            <w:tcBorders>
              <w:top w:val="single" w:sz="2" w:space="0" w:color="C5C5C6"/>
              <w:bottom w:val="single" w:sz="2" w:space="0" w:color="C5C5C6"/>
            </w:tcBorders>
          </w:tcPr>
          <w:p w14:paraId="4373CC26" w14:textId="77777777" w:rsidR="00BA5A99" w:rsidRDefault="00325791">
            <w:pPr>
              <w:pStyle w:val="TableParagraph"/>
              <w:rPr>
                <w:sz w:val="16"/>
              </w:rPr>
            </w:pPr>
            <w:r>
              <w:rPr>
                <w:color w:val="323232"/>
                <w:sz w:val="16"/>
              </w:rPr>
              <w:t>SAN HCL</w:t>
            </w:r>
          </w:p>
        </w:tc>
        <w:tc>
          <w:tcPr>
            <w:tcW w:w="8533" w:type="dxa"/>
            <w:tcBorders>
              <w:top w:val="single" w:sz="2" w:space="0" w:color="C5C5C6"/>
              <w:bottom w:val="single" w:sz="2" w:space="0" w:color="C5C5C6"/>
            </w:tcBorders>
          </w:tcPr>
          <w:p w14:paraId="4C6BAE89" w14:textId="77777777" w:rsidR="00BA5A99" w:rsidRDefault="00325791">
            <w:pPr>
              <w:pStyle w:val="TableParagraph"/>
              <w:ind w:left="100"/>
              <w:rPr>
                <w:sz w:val="16"/>
              </w:rPr>
            </w:pPr>
            <w:r>
              <w:rPr>
                <w:color w:val="323232"/>
                <w:sz w:val="16"/>
              </w:rPr>
              <w:t>Storage Array Network Hardware Compatibility List</w:t>
            </w:r>
          </w:p>
        </w:tc>
      </w:tr>
      <w:tr w:rsidR="00BA5A99" w14:paraId="7598F559" w14:textId="77777777">
        <w:trPr>
          <w:trHeight w:val="360"/>
        </w:trPr>
        <w:tc>
          <w:tcPr>
            <w:tcW w:w="826" w:type="dxa"/>
            <w:tcBorders>
              <w:top w:val="single" w:sz="2" w:space="0" w:color="C5C5C6"/>
              <w:bottom w:val="single" w:sz="2" w:space="0" w:color="C5C5C6"/>
            </w:tcBorders>
          </w:tcPr>
          <w:p w14:paraId="3F890C5E" w14:textId="77777777" w:rsidR="00BA5A99" w:rsidRDefault="00325791">
            <w:pPr>
              <w:pStyle w:val="TableParagraph"/>
              <w:rPr>
                <w:sz w:val="16"/>
              </w:rPr>
            </w:pPr>
            <w:r>
              <w:rPr>
                <w:color w:val="323232"/>
                <w:sz w:val="16"/>
              </w:rPr>
              <w:t>SATP</w:t>
            </w:r>
          </w:p>
        </w:tc>
        <w:tc>
          <w:tcPr>
            <w:tcW w:w="8533" w:type="dxa"/>
            <w:tcBorders>
              <w:top w:val="single" w:sz="2" w:space="0" w:color="C5C5C6"/>
              <w:bottom w:val="single" w:sz="2" w:space="0" w:color="C5C5C6"/>
            </w:tcBorders>
          </w:tcPr>
          <w:p w14:paraId="07AC3C7B" w14:textId="77777777" w:rsidR="00BA5A99" w:rsidRDefault="00325791">
            <w:pPr>
              <w:pStyle w:val="TableParagraph"/>
              <w:ind w:left="100"/>
              <w:rPr>
                <w:sz w:val="16"/>
              </w:rPr>
            </w:pPr>
            <w:r>
              <w:rPr>
                <w:color w:val="323232"/>
                <w:sz w:val="16"/>
              </w:rPr>
              <w:t>Storage Array Type Plug-in</w:t>
            </w:r>
          </w:p>
        </w:tc>
      </w:tr>
      <w:tr w:rsidR="00BA5A99" w14:paraId="10A8BD9C" w14:textId="77777777">
        <w:trPr>
          <w:trHeight w:val="360"/>
        </w:trPr>
        <w:tc>
          <w:tcPr>
            <w:tcW w:w="826" w:type="dxa"/>
            <w:tcBorders>
              <w:top w:val="single" w:sz="2" w:space="0" w:color="C5C5C6"/>
              <w:bottom w:val="single" w:sz="2" w:space="0" w:color="C5C5C6"/>
            </w:tcBorders>
          </w:tcPr>
          <w:p w14:paraId="08096028" w14:textId="77777777" w:rsidR="00BA5A99" w:rsidRDefault="00325791">
            <w:pPr>
              <w:pStyle w:val="TableParagraph"/>
              <w:rPr>
                <w:sz w:val="16"/>
              </w:rPr>
            </w:pPr>
            <w:r>
              <w:rPr>
                <w:color w:val="323232"/>
                <w:sz w:val="16"/>
              </w:rPr>
              <w:t>SME</w:t>
            </w:r>
          </w:p>
        </w:tc>
        <w:tc>
          <w:tcPr>
            <w:tcW w:w="8533" w:type="dxa"/>
            <w:tcBorders>
              <w:top w:val="single" w:sz="2" w:space="0" w:color="C5C5C6"/>
              <w:bottom w:val="single" w:sz="2" w:space="0" w:color="C5C5C6"/>
            </w:tcBorders>
          </w:tcPr>
          <w:p w14:paraId="6ABA85B7" w14:textId="77777777" w:rsidR="00BA5A99" w:rsidRDefault="00325791">
            <w:pPr>
              <w:pStyle w:val="TableParagraph"/>
              <w:ind w:left="100"/>
              <w:rPr>
                <w:sz w:val="16"/>
              </w:rPr>
            </w:pPr>
            <w:r>
              <w:rPr>
                <w:color w:val="323232"/>
                <w:sz w:val="16"/>
              </w:rPr>
              <w:t>Subject Matter Expert</w:t>
            </w:r>
          </w:p>
        </w:tc>
      </w:tr>
      <w:tr w:rsidR="00BA5A99" w14:paraId="059A57D2" w14:textId="77777777">
        <w:trPr>
          <w:trHeight w:val="360"/>
        </w:trPr>
        <w:tc>
          <w:tcPr>
            <w:tcW w:w="826" w:type="dxa"/>
            <w:tcBorders>
              <w:top w:val="single" w:sz="2" w:space="0" w:color="C5C5C6"/>
              <w:bottom w:val="single" w:sz="2" w:space="0" w:color="C5C5C6"/>
            </w:tcBorders>
          </w:tcPr>
          <w:p w14:paraId="347ED460" w14:textId="77777777" w:rsidR="00BA5A99" w:rsidRDefault="00325791">
            <w:pPr>
              <w:pStyle w:val="TableParagraph"/>
              <w:rPr>
                <w:sz w:val="16"/>
              </w:rPr>
            </w:pPr>
            <w:r>
              <w:rPr>
                <w:color w:val="323232"/>
                <w:sz w:val="16"/>
              </w:rPr>
              <w:t>TSANet</w:t>
            </w:r>
          </w:p>
        </w:tc>
        <w:tc>
          <w:tcPr>
            <w:tcW w:w="8533" w:type="dxa"/>
            <w:tcBorders>
              <w:top w:val="single" w:sz="2" w:space="0" w:color="C5C5C6"/>
              <w:bottom w:val="single" w:sz="2" w:space="0" w:color="C5C5C6"/>
            </w:tcBorders>
          </w:tcPr>
          <w:p w14:paraId="00A64464" w14:textId="77777777" w:rsidR="00BA5A99" w:rsidRDefault="00325791">
            <w:pPr>
              <w:pStyle w:val="TableParagraph"/>
              <w:ind w:left="100"/>
              <w:rPr>
                <w:sz w:val="16"/>
              </w:rPr>
            </w:pPr>
            <w:r>
              <w:rPr>
                <w:color w:val="323232"/>
                <w:sz w:val="16"/>
              </w:rPr>
              <w:t>Technical Support Alliance Network</w:t>
            </w:r>
          </w:p>
        </w:tc>
      </w:tr>
      <w:tr w:rsidR="00BA5A99" w14:paraId="6CFB0C57" w14:textId="77777777">
        <w:trPr>
          <w:trHeight w:val="360"/>
        </w:trPr>
        <w:tc>
          <w:tcPr>
            <w:tcW w:w="826" w:type="dxa"/>
            <w:tcBorders>
              <w:top w:val="single" w:sz="2" w:space="0" w:color="C5C5C6"/>
              <w:bottom w:val="single" w:sz="2" w:space="0" w:color="C5C5C6"/>
            </w:tcBorders>
          </w:tcPr>
          <w:p w14:paraId="0D27BC34" w14:textId="77777777" w:rsidR="00BA5A99" w:rsidRDefault="00325791">
            <w:pPr>
              <w:pStyle w:val="TableParagraph"/>
              <w:rPr>
                <w:sz w:val="16"/>
              </w:rPr>
            </w:pPr>
            <w:r>
              <w:rPr>
                <w:color w:val="323232"/>
                <w:sz w:val="16"/>
              </w:rPr>
              <w:t>VI</w:t>
            </w:r>
          </w:p>
        </w:tc>
        <w:tc>
          <w:tcPr>
            <w:tcW w:w="8533" w:type="dxa"/>
            <w:tcBorders>
              <w:top w:val="single" w:sz="2" w:space="0" w:color="C5C5C6"/>
              <w:bottom w:val="single" w:sz="2" w:space="0" w:color="C5C5C6"/>
            </w:tcBorders>
          </w:tcPr>
          <w:p w14:paraId="486BDC9B" w14:textId="77777777" w:rsidR="00BA5A99" w:rsidRDefault="00325791">
            <w:pPr>
              <w:pStyle w:val="TableParagraph"/>
              <w:ind w:left="100"/>
              <w:rPr>
                <w:sz w:val="16"/>
              </w:rPr>
            </w:pPr>
            <w:r>
              <w:rPr>
                <w:color w:val="323232"/>
                <w:sz w:val="16"/>
              </w:rPr>
              <w:t>Virtual Infrastructure</w:t>
            </w:r>
          </w:p>
        </w:tc>
      </w:tr>
      <w:tr w:rsidR="00BA5A99" w14:paraId="0ADF43A3" w14:textId="77777777">
        <w:trPr>
          <w:trHeight w:val="360"/>
        </w:trPr>
        <w:tc>
          <w:tcPr>
            <w:tcW w:w="826" w:type="dxa"/>
            <w:tcBorders>
              <w:top w:val="single" w:sz="2" w:space="0" w:color="C5C5C6"/>
              <w:bottom w:val="single" w:sz="2" w:space="0" w:color="C5C5C6"/>
            </w:tcBorders>
          </w:tcPr>
          <w:p w14:paraId="76155672" w14:textId="77777777" w:rsidR="00BA5A99" w:rsidRDefault="00325791">
            <w:pPr>
              <w:pStyle w:val="TableParagraph"/>
              <w:rPr>
                <w:sz w:val="16"/>
              </w:rPr>
            </w:pPr>
            <w:r>
              <w:rPr>
                <w:color w:val="323232"/>
                <w:sz w:val="16"/>
              </w:rPr>
              <w:t>VIB</w:t>
            </w:r>
          </w:p>
        </w:tc>
        <w:tc>
          <w:tcPr>
            <w:tcW w:w="8533" w:type="dxa"/>
            <w:tcBorders>
              <w:top w:val="single" w:sz="2" w:space="0" w:color="C5C5C6"/>
              <w:bottom w:val="single" w:sz="2" w:space="0" w:color="C5C5C6"/>
            </w:tcBorders>
          </w:tcPr>
          <w:p w14:paraId="2BA24289" w14:textId="77777777" w:rsidR="00BA5A99" w:rsidRDefault="00325791">
            <w:pPr>
              <w:pStyle w:val="TableParagraph"/>
              <w:ind w:left="100"/>
              <w:rPr>
                <w:sz w:val="16"/>
              </w:rPr>
            </w:pPr>
            <w:r>
              <w:rPr>
                <w:color w:val="323232"/>
                <w:sz w:val="16"/>
              </w:rPr>
              <w:t>vSphere Installation Bundle</w:t>
            </w:r>
          </w:p>
        </w:tc>
      </w:tr>
      <w:tr w:rsidR="00BA5A99" w14:paraId="3E4BA4C3" w14:textId="77777777">
        <w:trPr>
          <w:trHeight w:val="360"/>
        </w:trPr>
        <w:tc>
          <w:tcPr>
            <w:tcW w:w="826" w:type="dxa"/>
            <w:tcBorders>
              <w:top w:val="single" w:sz="2" w:space="0" w:color="C5C5C6"/>
              <w:bottom w:val="single" w:sz="2" w:space="0" w:color="C5C5C6"/>
            </w:tcBorders>
          </w:tcPr>
          <w:p w14:paraId="32326ABB" w14:textId="77777777" w:rsidR="00BA5A99" w:rsidRDefault="00325791">
            <w:pPr>
              <w:pStyle w:val="TableParagraph"/>
              <w:rPr>
                <w:sz w:val="16"/>
              </w:rPr>
            </w:pPr>
            <w:r>
              <w:rPr>
                <w:color w:val="323232"/>
                <w:sz w:val="16"/>
              </w:rPr>
              <w:t>VUM</w:t>
            </w:r>
          </w:p>
        </w:tc>
        <w:tc>
          <w:tcPr>
            <w:tcW w:w="8533" w:type="dxa"/>
            <w:tcBorders>
              <w:top w:val="single" w:sz="2" w:space="0" w:color="C5C5C6"/>
              <w:bottom w:val="single" w:sz="2" w:space="0" w:color="C5C5C6"/>
            </w:tcBorders>
          </w:tcPr>
          <w:p w14:paraId="53354958" w14:textId="77777777" w:rsidR="00BA5A99" w:rsidRDefault="00325791">
            <w:pPr>
              <w:pStyle w:val="TableParagraph"/>
              <w:ind w:left="100"/>
              <w:rPr>
                <w:sz w:val="16"/>
              </w:rPr>
            </w:pPr>
            <w:r>
              <w:rPr>
                <w:color w:val="323232"/>
                <w:sz w:val="16"/>
              </w:rPr>
              <w:t>VMware Update Manager</w:t>
            </w:r>
          </w:p>
        </w:tc>
      </w:tr>
      <w:tr w:rsidR="00BA5A99" w14:paraId="442D8934" w14:textId="77777777">
        <w:trPr>
          <w:trHeight w:val="600"/>
        </w:trPr>
        <w:tc>
          <w:tcPr>
            <w:tcW w:w="826" w:type="dxa"/>
            <w:tcBorders>
              <w:top w:val="single" w:sz="2" w:space="0" w:color="C5C5C6"/>
              <w:bottom w:val="single" w:sz="2" w:space="0" w:color="C5C5C6"/>
            </w:tcBorders>
          </w:tcPr>
          <w:p w14:paraId="76FCA6FA" w14:textId="77777777" w:rsidR="00BA5A99" w:rsidRDefault="00325791">
            <w:pPr>
              <w:pStyle w:val="TableParagraph"/>
              <w:rPr>
                <w:sz w:val="16"/>
              </w:rPr>
            </w:pPr>
            <w:r>
              <w:rPr>
                <w:color w:val="323232"/>
                <w:sz w:val="16"/>
              </w:rPr>
              <w:t>vmdev.net</w:t>
            </w:r>
          </w:p>
        </w:tc>
        <w:tc>
          <w:tcPr>
            <w:tcW w:w="8533" w:type="dxa"/>
            <w:tcBorders>
              <w:top w:val="single" w:sz="2" w:space="0" w:color="C5C5C6"/>
              <w:bottom w:val="single" w:sz="2" w:space="0" w:color="C5C5C6"/>
            </w:tcBorders>
          </w:tcPr>
          <w:p w14:paraId="559EB25D" w14:textId="77777777" w:rsidR="00BA5A99" w:rsidRDefault="00325791">
            <w:pPr>
              <w:pStyle w:val="TableParagraph"/>
              <w:spacing w:line="312" w:lineRule="auto"/>
              <w:ind w:left="100" w:right="293"/>
              <w:rPr>
                <w:sz w:val="16"/>
              </w:rPr>
            </w:pPr>
            <w:r>
              <w:rPr>
                <w:color w:val="323232"/>
                <w:sz w:val="16"/>
              </w:rPr>
              <w:t>A secure web-based collaborative development environment used by EE to complete various types of projects with partners.</w:t>
            </w:r>
          </w:p>
        </w:tc>
      </w:tr>
    </w:tbl>
    <w:p w14:paraId="21F56D8E" w14:textId="77777777" w:rsidR="00BA5A99" w:rsidRDefault="00BA5A99">
      <w:pPr>
        <w:spacing w:line="312" w:lineRule="auto"/>
        <w:rPr>
          <w:sz w:val="16"/>
        </w:rPr>
        <w:sectPr w:rsidR="00BA5A99">
          <w:headerReference w:type="default" r:id="rId69"/>
          <w:footerReference w:type="default" r:id="rId70"/>
          <w:pgSz w:w="11880" w:h="15840"/>
          <w:pgMar w:top="1100" w:right="1140" w:bottom="740" w:left="1140" w:header="540" w:footer="556" w:gutter="0"/>
          <w:pgNumType w:start="36"/>
          <w:cols w:space="720"/>
        </w:sectPr>
      </w:pPr>
    </w:p>
    <w:p w14:paraId="5F789602" w14:textId="77777777" w:rsidR="00BA5A99" w:rsidRDefault="00BA5A99">
      <w:pPr>
        <w:pStyle w:val="BodyText"/>
      </w:pPr>
    </w:p>
    <w:p w14:paraId="301FB820" w14:textId="77777777" w:rsidR="00BA5A99" w:rsidRDefault="00BA5A99">
      <w:pPr>
        <w:pStyle w:val="BodyText"/>
      </w:pPr>
    </w:p>
    <w:p w14:paraId="4BE75E98" w14:textId="77777777" w:rsidR="00BA5A99" w:rsidRDefault="00BA5A99">
      <w:pPr>
        <w:pStyle w:val="BodyText"/>
      </w:pPr>
    </w:p>
    <w:p w14:paraId="0624C530" w14:textId="77777777" w:rsidR="00BA5A99" w:rsidRDefault="00BA5A99">
      <w:pPr>
        <w:pStyle w:val="BodyText"/>
      </w:pPr>
    </w:p>
    <w:p w14:paraId="4BAD7F5B" w14:textId="5188F5D9" w:rsidR="00BA5A99" w:rsidRDefault="00325791">
      <w:pPr>
        <w:pStyle w:val="Heading1"/>
        <w:spacing w:line="199" w:lineRule="auto"/>
        <w:ind w:right="2084"/>
      </w:pPr>
      <w:r>
        <w:rPr>
          <w:noProof/>
        </w:rPr>
        <mc:AlternateContent>
          <mc:Choice Requires="wps">
            <w:drawing>
              <wp:anchor distT="0" distB="0" distL="114300" distR="114300" simplePos="0" relativeHeight="15744000" behindDoc="0" locked="0" layoutInCell="1" allowOverlap="1" wp14:anchorId="003ECE69" wp14:editId="085F77F0">
                <wp:simplePos x="0" y="0"/>
                <wp:positionH relativeFrom="page">
                  <wp:posOffset>5967095</wp:posOffset>
                </wp:positionH>
                <wp:positionV relativeFrom="paragraph">
                  <wp:posOffset>24765</wp:posOffset>
                </wp:positionV>
                <wp:extent cx="776605" cy="1022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31C06" w14:textId="77777777" w:rsidR="00BA5A99" w:rsidRDefault="00325791">
                            <w:pPr>
                              <w:spacing w:before="128"/>
                              <w:rPr>
                                <w:rFonts w:ascii="Gotham Rounded Medium"/>
                                <w:sz w:val="120"/>
                              </w:rPr>
                            </w:pPr>
                            <w:r>
                              <w:rPr>
                                <w:rFonts w:ascii="Gotham Rounded Medium"/>
                                <w:color w:val="C5C5C6"/>
                                <w:sz w:val="1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ECE69" id="Text Box 2" o:spid="_x0000_s1042" type="#_x0000_t202" style="position:absolute;left:0;text-align:left;margin-left:469.85pt;margin-top:1.95pt;width:61.15pt;height:80.5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" filled="f" stroked="f">
                <v:textbox inset="0,0,0,0">
                  <w:txbxContent>
                    <w:p w14:paraId="06A31C06" w14:textId="77777777" w:rsidR="00BA5A99" w:rsidRDefault="00325791">
                      <w:pPr>
                        <w:spacing w:before="128"/>
                        <w:rPr>
                          <w:rFonts w:ascii="Gotham Rounded Medium"/>
                          <w:sz w:val="120"/>
                        </w:rPr>
                      </w:pPr>
                      <w:r>
                        <w:rPr>
                          <w:rFonts w:ascii="Gotham Rounded Medium"/>
                          <w:color w:val="C5C5C6"/>
                          <w:sz w:val="120"/>
                        </w:rPr>
                        <w:t>15</w:t>
                      </w:r>
                    </w:p>
                  </w:txbxContent>
                </v:textbox>
                <w10:wrap anchorx="page"/>
              </v:shape>
            </w:pict>
          </mc:Fallback>
        </mc:AlternateContent>
      </w:r>
      <w:bookmarkStart w:id="89" w:name="Appendix_G_:_VMware_Pre-Release_Material"/>
      <w:bookmarkStart w:id="90" w:name="_bookmark41"/>
      <w:bookmarkStart w:id="91" w:name="_bookmark42"/>
      <w:bookmarkEnd w:id="89"/>
      <w:bookmarkEnd w:id="90"/>
      <w:bookmarkEnd w:id="91"/>
      <w:r>
        <w:rPr>
          <w:color w:val="004A90"/>
        </w:rPr>
        <w:t>Appendix G : VMware Pre- Release Materials and VMware Development Kits</w:t>
      </w:r>
    </w:p>
    <w:p w14:paraId="59FB9362" w14:textId="77777777" w:rsidR="00BA5A99" w:rsidRDefault="00BA5A99">
      <w:pPr>
        <w:pStyle w:val="BodyText"/>
        <w:rPr>
          <w:rFonts w:ascii="Gotham Rounded Medium"/>
        </w:rPr>
      </w:pPr>
    </w:p>
    <w:p w14:paraId="235201D3" w14:textId="77777777" w:rsidR="00BA5A99" w:rsidRDefault="00BA5A99">
      <w:pPr>
        <w:pStyle w:val="BodyText"/>
        <w:spacing w:before="6"/>
        <w:rPr>
          <w:rFonts w:ascii="Gotham Rounded Medium"/>
          <w:sz w:val="27"/>
        </w:rPr>
      </w:pPr>
    </w:p>
    <w:p w14:paraId="1C1CD2B9" w14:textId="77777777" w:rsidR="00BA5A99" w:rsidRDefault="00325791">
      <w:pPr>
        <w:pStyle w:val="BodyText"/>
        <w:spacing w:before="94" w:line="312" w:lineRule="auto"/>
        <w:ind w:left="119" w:right="491"/>
      </w:pPr>
      <w:r>
        <w:rPr>
          <w:color w:val="323232"/>
        </w:rPr>
        <w:t>Under this Program, VMware may provide to Partner the VMware Pre-Release Material(s) or VMware Development Kit(s) listed below. Partner’s use of the VMware Pre-Release Material(s) or VMware Development Kit(s) is subject to the terms and conditions of the A</w:t>
      </w:r>
      <w:r>
        <w:rPr>
          <w:color w:val="323232"/>
        </w:rPr>
        <w:t>greement.</w:t>
      </w:r>
    </w:p>
    <w:p w14:paraId="18CCB93C" w14:textId="77777777" w:rsidR="00BA5A99" w:rsidRDefault="00325791">
      <w:pPr>
        <w:pStyle w:val="ListParagraph"/>
        <w:numPr>
          <w:ilvl w:val="0"/>
          <w:numId w:val="1"/>
        </w:numPr>
        <w:tabs>
          <w:tab w:val="left" w:pos="479"/>
          <w:tab w:val="left" w:pos="480"/>
          <w:tab w:val="left" w:pos="839"/>
        </w:tabs>
        <w:spacing w:before="123" w:line="439" w:lineRule="auto"/>
        <w:ind w:right="6190"/>
        <w:rPr>
          <w:sz w:val="20"/>
        </w:rPr>
      </w:pPr>
      <w:r>
        <w:rPr>
          <w:color w:val="323232"/>
          <w:sz w:val="20"/>
        </w:rPr>
        <w:t>VMware Pre-Release Materials: a</w:t>
      </w:r>
      <w:r>
        <w:rPr>
          <w:color w:val="323232"/>
          <w:sz w:val="20"/>
        </w:rPr>
        <w:tab/>
        <w:t>VMware vSphere 6.x and</w:t>
      </w:r>
      <w:r>
        <w:rPr>
          <w:color w:val="323232"/>
          <w:spacing w:val="-9"/>
          <w:sz w:val="20"/>
        </w:rPr>
        <w:t xml:space="preserve"> </w:t>
      </w:r>
      <w:r>
        <w:rPr>
          <w:color w:val="323232"/>
          <w:sz w:val="20"/>
        </w:rPr>
        <w:t>7.x</w:t>
      </w:r>
    </w:p>
    <w:p w14:paraId="00EAE4DA" w14:textId="77777777" w:rsidR="00BA5A99" w:rsidRDefault="00325791">
      <w:pPr>
        <w:pStyle w:val="ListParagraph"/>
        <w:numPr>
          <w:ilvl w:val="0"/>
          <w:numId w:val="2"/>
        </w:numPr>
        <w:tabs>
          <w:tab w:val="left" w:pos="839"/>
          <w:tab w:val="left" w:pos="840"/>
        </w:tabs>
        <w:spacing w:before="0" w:line="439" w:lineRule="auto"/>
        <w:ind w:right="5590" w:firstLine="0"/>
        <w:rPr>
          <w:sz w:val="20"/>
        </w:rPr>
      </w:pPr>
      <w:r>
        <w:rPr>
          <w:color w:val="323232"/>
          <w:sz w:val="20"/>
        </w:rPr>
        <w:t>VMware vCenter Server 6.x and 7.x c</w:t>
      </w:r>
      <w:r>
        <w:rPr>
          <w:color w:val="323232"/>
          <w:sz w:val="20"/>
        </w:rPr>
        <w:tab/>
        <w:t>VMware Workbench</w:t>
      </w:r>
      <w:r>
        <w:rPr>
          <w:color w:val="323232"/>
          <w:spacing w:val="-3"/>
          <w:sz w:val="20"/>
        </w:rPr>
        <w:t xml:space="preserve"> 3.x/VIVa</w:t>
      </w:r>
    </w:p>
    <w:p w14:paraId="4E5A3F8F" w14:textId="77777777" w:rsidR="00BA5A99" w:rsidRDefault="00325791">
      <w:pPr>
        <w:pStyle w:val="ListParagraph"/>
        <w:numPr>
          <w:ilvl w:val="0"/>
          <w:numId w:val="1"/>
        </w:numPr>
        <w:tabs>
          <w:tab w:val="left" w:pos="479"/>
          <w:tab w:val="left" w:pos="480"/>
        </w:tabs>
        <w:spacing w:before="0" w:line="228" w:lineRule="exact"/>
        <w:ind w:hanging="361"/>
        <w:rPr>
          <w:sz w:val="20"/>
        </w:rPr>
      </w:pPr>
      <w:r>
        <w:rPr>
          <w:color w:val="323232"/>
          <w:sz w:val="20"/>
        </w:rPr>
        <w:t>VMware Development</w:t>
      </w:r>
      <w:r>
        <w:rPr>
          <w:color w:val="323232"/>
          <w:spacing w:val="-2"/>
          <w:sz w:val="20"/>
        </w:rPr>
        <w:t xml:space="preserve"> </w:t>
      </w:r>
      <w:r>
        <w:rPr>
          <w:color w:val="323232"/>
          <w:sz w:val="20"/>
        </w:rPr>
        <w:t>Kits:</w:t>
      </w:r>
    </w:p>
    <w:p w14:paraId="77452BE9" w14:textId="77777777" w:rsidR="00BA5A99" w:rsidRDefault="00325791">
      <w:pPr>
        <w:pStyle w:val="BodyText"/>
        <w:spacing w:before="188" w:line="312" w:lineRule="auto"/>
        <w:ind w:left="479" w:right="174"/>
      </w:pPr>
      <w:r>
        <w:rPr>
          <w:color w:val="323232"/>
        </w:rPr>
        <w:t>VMware Kernel Module Development Kit (KMDK) – Upon general availability release of this item, this w</w:t>
      </w:r>
      <w:r>
        <w:rPr>
          <w:color w:val="323232"/>
        </w:rPr>
        <w:t>ill become a VMware Development Kit.</w:t>
      </w:r>
    </w:p>
    <w:sectPr w:rsidR="00BA5A99">
      <w:pgSz w:w="11880" w:h="15840"/>
      <w:pgMar w:top="1100" w:right="1140" w:bottom="740" w:left="1140" w:header="54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8FA55" w14:textId="77777777" w:rsidR="00000000" w:rsidRDefault="00325791">
      <w:r>
        <w:separator/>
      </w:r>
    </w:p>
  </w:endnote>
  <w:endnote w:type="continuationSeparator" w:id="0">
    <w:p w14:paraId="3AE036DD" w14:textId="77777777" w:rsidR="00000000" w:rsidRDefault="0032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Medium">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1ED6" w14:textId="4DC7ED23" w:rsidR="00BA5A99" w:rsidRDefault="00325791">
    <w:pPr>
      <w:pStyle w:val="BodyText"/>
      <w:spacing w:line="14" w:lineRule="auto"/>
    </w:pPr>
    <w:r>
      <w:rPr>
        <w:noProof/>
      </w:rPr>
      <mc:AlternateContent>
        <mc:Choice Requires="wps">
          <w:drawing>
            <wp:anchor distT="0" distB="0" distL="114300" distR="114300" simplePos="0" relativeHeight="486695424" behindDoc="1" locked="0" layoutInCell="1" allowOverlap="1" wp14:anchorId="0976970F" wp14:editId="12C940CE">
              <wp:simplePos x="0" y="0"/>
              <wp:positionH relativeFrom="page">
                <wp:posOffset>787400</wp:posOffset>
              </wp:positionH>
              <wp:positionV relativeFrom="page">
                <wp:posOffset>9565640</wp:posOffset>
              </wp:positionV>
              <wp:extent cx="544830" cy="125095"/>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E91AA" w14:textId="77777777" w:rsidR="00BA5A99" w:rsidRDefault="00325791">
                          <w:pPr>
                            <w:spacing w:before="15"/>
                            <w:ind w:left="20"/>
                            <w:rPr>
                              <w:sz w:val="14"/>
                            </w:rPr>
                          </w:pPr>
                          <w:r>
                            <w:rPr>
                              <w:sz w:val="14"/>
                            </w:rPr>
                            <w:t>VMware,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970F" id="_x0000_t202" coordsize="21600,21600" o:spt="202" path="m,l,21600r21600,l21600,xe">
              <v:stroke joinstyle="miter"/>
              <v:path gradientshapeok="t" o:connecttype="rect"/>
            </v:shapetype>
            <v:shape id="Text Box 13" o:spid="_x0000_s1044" type="#_x0000_t202" style="position:absolute;margin-left:62pt;margin-top:753.2pt;width:42.9pt;height:9.85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" filled="f" stroked="f">
              <v:textbox inset="0,0,0,0">
                <w:txbxContent>
                  <w:p w14:paraId="4D6E91AA" w14:textId="77777777" w:rsidR="00BA5A99" w:rsidRDefault="00325791">
                    <w:pPr>
                      <w:spacing w:before="15"/>
                      <w:ind w:left="20"/>
                      <w:rPr>
                        <w:sz w:val="14"/>
                      </w:rPr>
                    </w:pPr>
                    <w:r>
                      <w:rPr>
                        <w:sz w:val="14"/>
                      </w:rPr>
                      <w:t>VMware, Inc.</w:t>
                    </w:r>
                  </w:p>
                </w:txbxContent>
              </v:textbox>
              <w10:wrap anchorx="page" anchory="page"/>
            </v:shape>
          </w:pict>
        </mc:Fallback>
      </mc:AlternateContent>
    </w:r>
    <w:r>
      <w:rPr>
        <w:noProof/>
      </w:rPr>
      <mc:AlternateContent>
        <mc:Choice Requires="wps">
          <w:drawing>
            <wp:anchor distT="0" distB="0" distL="114300" distR="114300" simplePos="0" relativeHeight="486695936" behindDoc="1" locked="0" layoutInCell="1" allowOverlap="1" wp14:anchorId="258DCE4D" wp14:editId="3820602D">
              <wp:simplePos x="0" y="0"/>
              <wp:positionH relativeFrom="page">
                <wp:posOffset>6656070</wp:posOffset>
              </wp:positionH>
              <wp:positionV relativeFrom="page">
                <wp:posOffset>9565640</wp:posOffset>
              </wp:positionV>
              <wp:extent cx="125730" cy="12509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92BC" w14:textId="77777777" w:rsidR="00BA5A99" w:rsidRDefault="00325791">
                          <w:pPr>
                            <w:spacing w:before="15"/>
                            <w:ind w:left="60"/>
                            <w:rPr>
                              <w:sz w:val="14"/>
                            </w:rPr>
                          </w:pPr>
                          <w:r>
                            <w:fldChar w:fldCharType="begin"/>
                          </w:r>
                          <w:r>
                            <w:rPr>
                              <w:sz w:val="1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DCE4D" id="Text Box 12" o:spid="_x0000_s1045" type="#_x0000_t202" style="position:absolute;margin-left:524.1pt;margin-top:753.2pt;width:9.9pt;height:9.85pt;z-index:-166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" filled="f" stroked="f">
              <v:textbox inset="0,0,0,0">
                <w:txbxContent>
                  <w:p w14:paraId="438C92BC" w14:textId="77777777" w:rsidR="00BA5A99" w:rsidRDefault="00325791">
                    <w:pPr>
                      <w:spacing w:before="15"/>
                      <w:ind w:left="60"/>
                      <w:rPr>
                        <w:sz w:val="14"/>
                      </w:rPr>
                    </w:pPr>
                    <w:r>
                      <w:fldChar w:fldCharType="begin"/>
                    </w:r>
                    <w:r>
                      <w:rPr>
                        <w:sz w:val="14"/>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DEC5" w14:textId="35853B09" w:rsidR="00BA5A99" w:rsidRDefault="00325791">
    <w:pPr>
      <w:pStyle w:val="BodyText"/>
      <w:spacing w:line="14" w:lineRule="auto"/>
    </w:pPr>
    <w:r>
      <w:rPr>
        <w:noProof/>
      </w:rPr>
      <mc:AlternateContent>
        <mc:Choice Requires="wps">
          <w:drawing>
            <wp:anchor distT="0" distB="0" distL="114300" distR="114300" simplePos="0" relativeHeight="486696448" behindDoc="1" locked="0" layoutInCell="1" allowOverlap="1" wp14:anchorId="4C302E1F" wp14:editId="71E33C17">
              <wp:simplePos x="0" y="0"/>
              <wp:positionH relativeFrom="page">
                <wp:posOffset>787400</wp:posOffset>
              </wp:positionH>
              <wp:positionV relativeFrom="page">
                <wp:posOffset>9565640</wp:posOffset>
              </wp:positionV>
              <wp:extent cx="544830" cy="12509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A34A" w14:textId="77777777" w:rsidR="00BA5A99" w:rsidRDefault="00325791">
                          <w:pPr>
                            <w:spacing w:before="15"/>
                            <w:ind w:left="20"/>
                            <w:rPr>
                              <w:sz w:val="14"/>
                            </w:rPr>
                          </w:pPr>
                          <w:r>
                            <w:rPr>
                              <w:sz w:val="14"/>
                            </w:rPr>
                            <w:t>VMware,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02E1F" id="_x0000_t202" coordsize="21600,21600" o:spt="202" path="m,l,21600r21600,l21600,xe">
              <v:stroke joinstyle="miter"/>
              <v:path gradientshapeok="t" o:connecttype="rect"/>
            </v:shapetype>
            <v:shape id="Text Box 11" o:spid="_x0000_s1046" type="#_x0000_t202" style="position:absolute;margin-left:62pt;margin-top:753.2pt;width:42.9pt;height:9.85pt;z-index:-166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" filled="f" stroked="f">
              <v:textbox inset="0,0,0,0">
                <w:txbxContent>
                  <w:p w14:paraId="518CA34A" w14:textId="77777777" w:rsidR="00BA5A99" w:rsidRDefault="00325791">
                    <w:pPr>
                      <w:spacing w:before="15"/>
                      <w:ind w:left="20"/>
                      <w:rPr>
                        <w:sz w:val="14"/>
                      </w:rPr>
                    </w:pPr>
                    <w:r>
                      <w:rPr>
                        <w:sz w:val="14"/>
                      </w:rPr>
                      <w:t>VMware, Inc.</w:t>
                    </w:r>
                  </w:p>
                </w:txbxContent>
              </v:textbox>
              <w10:wrap anchorx="page" anchory="page"/>
            </v:shape>
          </w:pict>
        </mc:Fallback>
      </mc:AlternateContent>
    </w:r>
    <w:r>
      <w:rPr>
        <w:noProof/>
      </w:rPr>
      <mc:AlternateContent>
        <mc:Choice Requires="wps">
          <w:drawing>
            <wp:anchor distT="0" distB="0" distL="114300" distR="114300" simplePos="0" relativeHeight="486696960" behindDoc="1" locked="0" layoutInCell="1" allowOverlap="1" wp14:anchorId="6F664668" wp14:editId="3F8C2ED4">
              <wp:simplePos x="0" y="0"/>
              <wp:positionH relativeFrom="page">
                <wp:posOffset>6656070</wp:posOffset>
              </wp:positionH>
              <wp:positionV relativeFrom="page">
                <wp:posOffset>9565640</wp:posOffset>
              </wp:positionV>
              <wp:extent cx="125730" cy="12509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278E8" w14:textId="77777777" w:rsidR="00BA5A99" w:rsidRDefault="00325791">
                          <w:pPr>
                            <w:spacing w:before="15"/>
                            <w:ind w:left="60"/>
                            <w:rPr>
                              <w:sz w:val="14"/>
                            </w:rPr>
                          </w:pPr>
                          <w:r>
                            <w:fldChar w:fldCharType="begin"/>
                          </w:r>
                          <w:r>
                            <w:rPr>
                              <w:sz w:val="14"/>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4668" id="Text Box 10" o:spid="_x0000_s1047" type="#_x0000_t202" style="position:absolute;margin-left:524.1pt;margin-top:753.2pt;width:9.9pt;height:9.85pt;z-index:-166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" filled="f" stroked="f">
              <v:textbox inset="0,0,0,0">
                <w:txbxContent>
                  <w:p w14:paraId="783278E8" w14:textId="77777777" w:rsidR="00BA5A99" w:rsidRDefault="00325791">
                    <w:pPr>
                      <w:spacing w:before="15"/>
                      <w:ind w:left="60"/>
                      <w:rPr>
                        <w:sz w:val="14"/>
                      </w:rPr>
                    </w:pPr>
                    <w:r>
                      <w:fldChar w:fldCharType="begin"/>
                    </w:r>
                    <w:r>
                      <w:rPr>
                        <w:sz w:val="14"/>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B0A9" w14:textId="111BB455" w:rsidR="00BA5A99" w:rsidRDefault="00325791">
    <w:pPr>
      <w:pStyle w:val="BodyText"/>
      <w:spacing w:line="14" w:lineRule="auto"/>
    </w:pPr>
    <w:r>
      <w:rPr>
        <w:noProof/>
      </w:rPr>
      <mc:AlternateContent>
        <mc:Choice Requires="wps">
          <w:drawing>
            <wp:anchor distT="0" distB="0" distL="114300" distR="114300" simplePos="0" relativeHeight="486697984" behindDoc="1" locked="0" layoutInCell="1" allowOverlap="1" wp14:anchorId="6437FD1B" wp14:editId="7DB12D17">
              <wp:simplePos x="0" y="0"/>
              <wp:positionH relativeFrom="page">
                <wp:posOffset>787400</wp:posOffset>
              </wp:positionH>
              <wp:positionV relativeFrom="page">
                <wp:posOffset>9565640</wp:posOffset>
              </wp:positionV>
              <wp:extent cx="544830" cy="12509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9F926" w14:textId="77777777" w:rsidR="00BA5A99" w:rsidRDefault="00325791">
                          <w:pPr>
                            <w:spacing w:before="15"/>
                            <w:ind w:left="20"/>
                            <w:rPr>
                              <w:sz w:val="14"/>
                            </w:rPr>
                          </w:pPr>
                          <w:r>
                            <w:rPr>
                              <w:sz w:val="14"/>
                            </w:rPr>
                            <w:t>VMware,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7FD1B" id="_x0000_t202" coordsize="21600,21600" o:spt="202" path="m,l,21600r21600,l21600,xe">
              <v:stroke joinstyle="miter"/>
              <v:path gradientshapeok="t" o:connecttype="rect"/>
            </v:shapetype>
            <v:shape id="Text Box 8" o:spid="_x0000_s1049" type="#_x0000_t202" style="position:absolute;margin-left:62pt;margin-top:753.2pt;width:42.9pt;height:9.85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" filled="f" stroked="f">
              <v:textbox inset="0,0,0,0">
                <w:txbxContent>
                  <w:p w14:paraId="1C39F926" w14:textId="77777777" w:rsidR="00BA5A99" w:rsidRDefault="00325791">
                    <w:pPr>
                      <w:spacing w:before="15"/>
                      <w:ind w:left="20"/>
                      <w:rPr>
                        <w:sz w:val="14"/>
                      </w:rPr>
                    </w:pPr>
                    <w:r>
                      <w:rPr>
                        <w:sz w:val="14"/>
                      </w:rPr>
                      <w:t>VMware, Inc.</w:t>
                    </w:r>
                  </w:p>
                </w:txbxContent>
              </v:textbox>
              <w10:wrap anchorx="page" anchory="page"/>
            </v:shape>
          </w:pict>
        </mc:Fallback>
      </mc:AlternateContent>
    </w:r>
    <w:r>
      <w:rPr>
        <w:noProof/>
      </w:rPr>
      <mc:AlternateContent>
        <mc:Choice Requires="wps">
          <w:drawing>
            <wp:anchor distT="0" distB="0" distL="114300" distR="114300" simplePos="0" relativeHeight="486698496" behindDoc="1" locked="0" layoutInCell="1" allowOverlap="1" wp14:anchorId="52F5D3D1" wp14:editId="7ECCE729">
              <wp:simplePos x="0" y="0"/>
              <wp:positionH relativeFrom="page">
                <wp:posOffset>6606540</wp:posOffset>
              </wp:positionH>
              <wp:positionV relativeFrom="page">
                <wp:posOffset>9565640</wp:posOffset>
              </wp:positionV>
              <wp:extent cx="175260" cy="12509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BFB85" w14:textId="77777777" w:rsidR="00BA5A99" w:rsidRDefault="00325791">
                          <w:pPr>
                            <w:spacing w:before="15"/>
                            <w:ind w:left="60"/>
                            <w:rPr>
                              <w:sz w:val="14"/>
                            </w:rPr>
                          </w:pPr>
                          <w:r>
                            <w:fldChar w:fldCharType="begin"/>
                          </w:r>
                          <w:r>
                            <w:rPr>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D3D1" id="Text Box 7" o:spid="_x0000_s1050" type="#_x0000_t202" style="position:absolute;margin-left:520.2pt;margin-top:753.2pt;width:13.8pt;height:9.85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" filled="f" stroked="f">
              <v:textbox inset="0,0,0,0">
                <w:txbxContent>
                  <w:p w14:paraId="6D7BFB85" w14:textId="77777777" w:rsidR="00BA5A99" w:rsidRDefault="00325791">
                    <w:pPr>
                      <w:spacing w:before="15"/>
                      <w:ind w:left="60"/>
                      <w:rPr>
                        <w:sz w:val="14"/>
                      </w:rPr>
                    </w:pPr>
                    <w:r>
                      <w:fldChar w:fldCharType="begin"/>
                    </w:r>
                    <w:r>
                      <w:rPr>
                        <w:sz w:val="14"/>
                      </w:rP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0476" w14:textId="77777777" w:rsidR="00BA5A99" w:rsidRDefault="00BA5A9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161CB" w14:textId="77777777" w:rsidR="00BA5A99" w:rsidRDefault="00BA5A99">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27C7E" w14:textId="77777777" w:rsidR="00BA5A99" w:rsidRDefault="00BA5A9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5DF8C" w14:textId="086824DE" w:rsidR="00BA5A99" w:rsidRDefault="00325791">
    <w:pPr>
      <w:pStyle w:val="BodyText"/>
      <w:spacing w:line="14" w:lineRule="auto"/>
    </w:pPr>
    <w:r>
      <w:rPr>
        <w:noProof/>
      </w:rPr>
      <mc:AlternateContent>
        <mc:Choice Requires="wps">
          <w:drawing>
            <wp:anchor distT="0" distB="0" distL="114300" distR="114300" simplePos="0" relativeHeight="486701056" behindDoc="1" locked="0" layoutInCell="1" allowOverlap="1" wp14:anchorId="4D12353A" wp14:editId="69980797">
              <wp:simplePos x="0" y="0"/>
              <wp:positionH relativeFrom="page">
                <wp:posOffset>787400</wp:posOffset>
              </wp:positionH>
              <wp:positionV relativeFrom="page">
                <wp:posOffset>9565640</wp:posOffset>
              </wp:positionV>
              <wp:extent cx="544830"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2BA72" w14:textId="77777777" w:rsidR="00BA5A99" w:rsidRDefault="00325791">
                          <w:pPr>
                            <w:spacing w:before="15"/>
                            <w:ind w:left="20"/>
                            <w:rPr>
                              <w:sz w:val="14"/>
                            </w:rPr>
                          </w:pPr>
                          <w:r>
                            <w:rPr>
                              <w:sz w:val="14"/>
                            </w:rPr>
                            <w:t>VMware,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2353A" id="_x0000_t202" coordsize="21600,21600" o:spt="202" path="m,l,21600r21600,l21600,xe">
              <v:stroke joinstyle="miter"/>
              <v:path gradientshapeok="t" o:connecttype="rect"/>
            </v:shapetype>
            <v:shape id="_x0000_s1055" type="#_x0000_t202" style="position:absolute;margin-left:62pt;margin-top:753.2pt;width:42.9pt;height:9.85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" filled="f" stroked="f">
              <v:textbox inset="0,0,0,0">
                <w:txbxContent>
                  <w:p w14:paraId="4C72BA72" w14:textId="77777777" w:rsidR="00BA5A99" w:rsidRDefault="00325791">
                    <w:pPr>
                      <w:spacing w:before="15"/>
                      <w:ind w:left="20"/>
                      <w:rPr>
                        <w:sz w:val="14"/>
                      </w:rPr>
                    </w:pPr>
                    <w:r>
                      <w:rPr>
                        <w:sz w:val="14"/>
                      </w:rPr>
                      <w:t>VMware, Inc.</w:t>
                    </w:r>
                  </w:p>
                </w:txbxContent>
              </v:textbox>
              <w10:wrap anchorx="page" anchory="page"/>
            </v:shape>
          </w:pict>
        </mc:Fallback>
      </mc:AlternateContent>
    </w:r>
    <w:r>
      <w:rPr>
        <w:noProof/>
      </w:rPr>
      <mc:AlternateContent>
        <mc:Choice Requires="wps">
          <w:drawing>
            <wp:anchor distT="0" distB="0" distL="114300" distR="114300" simplePos="0" relativeHeight="486701568" behindDoc="1" locked="0" layoutInCell="1" allowOverlap="1" wp14:anchorId="4E90E11D" wp14:editId="335415BE">
              <wp:simplePos x="0" y="0"/>
              <wp:positionH relativeFrom="page">
                <wp:posOffset>6606540</wp:posOffset>
              </wp:positionH>
              <wp:positionV relativeFrom="page">
                <wp:posOffset>9565640</wp:posOffset>
              </wp:positionV>
              <wp:extent cx="17526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66622" w14:textId="77777777" w:rsidR="00BA5A99" w:rsidRDefault="00325791">
                          <w:pPr>
                            <w:spacing w:before="15"/>
                            <w:ind w:left="60"/>
                            <w:rPr>
                              <w:sz w:val="14"/>
                            </w:rPr>
                          </w:pPr>
                          <w:r>
                            <w:fldChar w:fldCharType="begin"/>
                          </w:r>
                          <w:r>
                            <w:rPr>
                              <w:sz w:val="14"/>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E11D" id="Text Box 1" o:spid="_x0000_s1056" type="#_x0000_t202" style="position:absolute;margin-left:520.2pt;margin-top:753.2pt;width:13.8pt;height:9.85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" filled="f" stroked="f">
              <v:textbox inset="0,0,0,0">
                <w:txbxContent>
                  <w:p w14:paraId="69266622" w14:textId="77777777" w:rsidR="00BA5A99" w:rsidRDefault="00325791">
                    <w:pPr>
                      <w:spacing w:before="15"/>
                      <w:ind w:left="60"/>
                      <w:rPr>
                        <w:sz w:val="14"/>
                      </w:rPr>
                    </w:pPr>
                    <w:r>
                      <w:fldChar w:fldCharType="begin"/>
                    </w:r>
                    <w:r>
                      <w:rPr>
                        <w:sz w:val="14"/>
                      </w:rPr>
                      <w:instrText xml:space="preserve"> PAGE </w:instrText>
                    </w:r>
                    <w:r>
                      <w:fldChar w:fldCharType="separate"/>
                    </w:r>
                    <w: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1556F" w14:textId="77777777" w:rsidR="00000000" w:rsidRDefault="00325791">
      <w:r>
        <w:separator/>
      </w:r>
    </w:p>
  </w:footnote>
  <w:footnote w:type="continuationSeparator" w:id="0">
    <w:p w14:paraId="4064EF04" w14:textId="77777777" w:rsidR="00000000" w:rsidRDefault="0032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F6F9" w14:textId="1F2DF993" w:rsidR="00BA5A99" w:rsidRDefault="00325791">
    <w:pPr>
      <w:pStyle w:val="BodyText"/>
      <w:spacing w:line="14" w:lineRule="auto"/>
    </w:pPr>
    <w:r>
      <w:rPr>
        <w:noProof/>
      </w:rPr>
      <mc:AlternateContent>
        <mc:Choice Requires="wps">
          <w:drawing>
            <wp:anchor distT="0" distB="0" distL="114300" distR="114300" simplePos="0" relativeHeight="486694912" behindDoc="1" locked="0" layoutInCell="1" allowOverlap="1" wp14:anchorId="3E8EDB0F" wp14:editId="3D02601C">
              <wp:simplePos x="0" y="0"/>
              <wp:positionH relativeFrom="page">
                <wp:posOffset>787400</wp:posOffset>
              </wp:positionH>
              <wp:positionV relativeFrom="page">
                <wp:posOffset>358140</wp:posOffset>
              </wp:positionV>
              <wp:extent cx="3178175" cy="125095"/>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DF6D" w14:textId="77777777" w:rsidR="00BA5A99" w:rsidRDefault="00325791">
                          <w:pPr>
                            <w:spacing w:before="15"/>
                            <w:ind w:left="20"/>
                            <w:rPr>
                              <w:sz w:val="14"/>
                            </w:rPr>
                          </w:pPr>
                          <w:r>
                            <w:rPr>
                              <w:sz w:val="14"/>
                            </w:rPr>
                            <w:t>VMware Pluggable Storage Architecture for vSphere 6.x and 7.x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EDB0F" id="_x0000_t202" coordsize="21600,21600" o:spt="202" path="m,l,21600r21600,l21600,xe">
              <v:stroke joinstyle="miter"/>
              <v:path gradientshapeok="t" o:connecttype="rect"/>
            </v:shapetype>
            <v:shape id="Text Box 14" o:spid="_x0000_s1043" type="#_x0000_t202" style="position:absolute;margin-left:62pt;margin-top:28.2pt;width:250.25pt;height:9.85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" filled="f" stroked="f">
              <v:textbox inset="0,0,0,0">
                <w:txbxContent>
                  <w:p w14:paraId="62E4DF6D" w14:textId="77777777" w:rsidR="00BA5A99" w:rsidRDefault="00325791">
                    <w:pPr>
                      <w:spacing w:before="15"/>
                      <w:ind w:left="20"/>
                      <w:rPr>
                        <w:sz w:val="14"/>
                      </w:rPr>
                    </w:pPr>
                    <w:r>
                      <w:rPr>
                        <w:sz w:val="14"/>
                      </w:rPr>
                      <w:t>VMware Pluggable Storage Architecture for vSphere 6.x and 7.x Program Guide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B8E28" w14:textId="77777777" w:rsidR="00BA5A99" w:rsidRDefault="00BA5A9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C27E6" w14:textId="22951EA3" w:rsidR="00BA5A99" w:rsidRDefault="00325791">
    <w:pPr>
      <w:pStyle w:val="BodyText"/>
      <w:spacing w:line="14" w:lineRule="auto"/>
    </w:pPr>
    <w:r>
      <w:rPr>
        <w:noProof/>
      </w:rPr>
      <mc:AlternateContent>
        <mc:Choice Requires="wps">
          <w:drawing>
            <wp:anchor distT="0" distB="0" distL="114300" distR="114300" simplePos="0" relativeHeight="486697472" behindDoc="1" locked="0" layoutInCell="1" allowOverlap="1" wp14:anchorId="41A7FA3E" wp14:editId="64D38B55">
              <wp:simplePos x="0" y="0"/>
              <wp:positionH relativeFrom="page">
                <wp:posOffset>787400</wp:posOffset>
              </wp:positionH>
              <wp:positionV relativeFrom="page">
                <wp:posOffset>358140</wp:posOffset>
              </wp:positionV>
              <wp:extent cx="3178175" cy="12509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E63DE" w14:textId="77777777" w:rsidR="00BA5A99" w:rsidRDefault="00325791">
                          <w:pPr>
                            <w:spacing w:before="15"/>
                            <w:ind w:left="20"/>
                            <w:rPr>
                              <w:sz w:val="14"/>
                            </w:rPr>
                          </w:pPr>
                          <w:r>
                            <w:rPr>
                              <w:sz w:val="14"/>
                            </w:rPr>
                            <w:t>VMware Pluggable Storage Architecture for vSphere 6.x and 7.x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7FA3E" id="_x0000_t202" coordsize="21600,21600" o:spt="202" path="m,l,21600r21600,l21600,xe">
              <v:stroke joinstyle="miter"/>
              <v:path gradientshapeok="t" o:connecttype="rect"/>
            </v:shapetype>
            <v:shape id="Text Box 9" o:spid="_x0000_s1048" type="#_x0000_t202" style="position:absolute;margin-left:62pt;margin-top:28.2pt;width:250.25pt;height:9.85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" filled="f" stroked="f">
              <v:textbox inset="0,0,0,0">
                <w:txbxContent>
                  <w:p w14:paraId="3B4E63DE" w14:textId="77777777" w:rsidR="00BA5A99" w:rsidRDefault="00325791">
                    <w:pPr>
                      <w:spacing w:before="15"/>
                      <w:ind w:left="20"/>
                      <w:rPr>
                        <w:sz w:val="14"/>
                      </w:rPr>
                    </w:pPr>
                    <w:r>
                      <w:rPr>
                        <w:sz w:val="14"/>
                      </w:rPr>
                      <w:t>VMware Pluggable Storage Architecture for vSphere 6.x and 7.x Program Guide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13433" w14:textId="36E691FD" w:rsidR="00BA5A99" w:rsidRDefault="00325791">
    <w:pPr>
      <w:pStyle w:val="BodyText"/>
      <w:spacing w:line="14" w:lineRule="auto"/>
    </w:pPr>
    <w:r>
      <w:rPr>
        <w:noProof/>
      </w:rPr>
      <mc:AlternateContent>
        <mc:Choice Requires="wps">
          <w:drawing>
            <wp:anchor distT="0" distB="0" distL="114300" distR="114300" simplePos="0" relativeHeight="486699008" behindDoc="1" locked="0" layoutInCell="1" allowOverlap="1" wp14:anchorId="3BCBDF0E" wp14:editId="594493CA">
              <wp:simplePos x="0" y="0"/>
              <wp:positionH relativeFrom="page">
                <wp:posOffset>787400</wp:posOffset>
              </wp:positionH>
              <wp:positionV relativeFrom="page">
                <wp:posOffset>358140</wp:posOffset>
              </wp:positionV>
              <wp:extent cx="3178175" cy="12509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D7DD5" w14:textId="77777777" w:rsidR="00BA5A99" w:rsidRDefault="00325791">
                          <w:pPr>
                            <w:spacing w:before="15"/>
                            <w:ind w:left="20"/>
                            <w:rPr>
                              <w:sz w:val="14"/>
                            </w:rPr>
                          </w:pPr>
                          <w:r>
                            <w:rPr>
                              <w:sz w:val="14"/>
                            </w:rPr>
                            <w:t>VMware Pluggable Storage Architecture for vSphere 6.x and 7.x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BDF0E" id="_x0000_t202" coordsize="21600,21600" o:spt="202" path="m,l,21600r21600,l21600,xe">
              <v:stroke joinstyle="miter"/>
              <v:path gradientshapeok="t" o:connecttype="rect"/>
            </v:shapetype>
            <v:shape id="_x0000_s1051" type="#_x0000_t202" style="position:absolute;margin-left:62pt;margin-top:28.2pt;width:250.25pt;height:9.85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" filled="f" stroked="f">
              <v:textbox inset="0,0,0,0">
                <w:txbxContent>
                  <w:p w14:paraId="187D7DD5" w14:textId="77777777" w:rsidR="00BA5A99" w:rsidRDefault="00325791">
                    <w:pPr>
                      <w:spacing w:before="15"/>
                      <w:ind w:left="20"/>
                      <w:rPr>
                        <w:sz w:val="14"/>
                      </w:rPr>
                    </w:pPr>
                    <w:r>
                      <w:rPr>
                        <w:sz w:val="14"/>
                      </w:rPr>
                      <w:t>VMware Pluggable Storage Architecture for vSphere 6.x and 7.x Program Guide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9B576" w14:textId="7F77D5C4" w:rsidR="00BA5A99" w:rsidRDefault="00325791">
    <w:pPr>
      <w:pStyle w:val="BodyText"/>
      <w:spacing w:line="14" w:lineRule="auto"/>
    </w:pPr>
    <w:r>
      <w:rPr>
        <w:noProof/>
      </w:rPr>
      <mc:AlternateContent>
        <mc:Choice Requires="wps">
          <w:drawing>
            <wp:anchor distT="0" distB="0" distL="114300" distR="114300" simplePos="0" relativeHeight="486699520" behindDoc="1" locked="0" layoutInCell="1" allowOverlap="1" wp14:anchorId="1738E5AB" wp14:editId="1D0C647D">
              <wp:simplePos x="0" y="0"/>
              <wp:positionH relativeFrom="page">
                <wp:posOffset>787400</wp:posOffset>
              </wp:positionH>
              <wp:positionV relativeFrom="page">
                <wp:posOffset>358140</wp:posOffset>
              </wp:positionV>
              <wp:extent cx="3178175" cy="1250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44E5C" w14:textId="77777777" w:rsidR="00BA5A99" w:rsidRDefault="00325791">
                          <w:pPr>
                            <w:spacing w:before="15"/>
                            <w:ind w:left="20"/>
                            <w:rPr>
                              <w:sz w:val="14"/>
                            </w:rPr>
                          </w:pPr>
                          <w:r>
                            <w:rPr>
                              <w:sz w:val="14"/>
                            </w:rPr>
                            <w:t>VMware Pluggable Storage Architecture for vSphere 6.x and 7.x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8E5AB" id="_x0000_t202" coordsize="21600,21600" o:spt="202" path="m,l,21600r21600,l21600,xe">
              <v:stroke joinstyle="miter"/>
              <v:path gradientshapeok="t" o:connecttype="rect"/>
            </v:shapetype>
            <v:shape id="_x0000_s1052" type="#_x0000_t202" style="position:absolute;margin-left:62pt;margin-top:28.2pt;width:250.25pt;height:9.85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" filled="f" stroked="f">
              <v:textbox inset="0,0,0,0">
                <w:txbxContent>
                  <w:p w14:paraId="3CA44E5C" w14:textId="77777777" w:rsidR="00BA5A99" w:rsidRDefault="00325791">
                    <w:pPr>
                      <w:spacing w:before="15"/>
                      <w:ind w:left="20"/>
                      <w:rPr>
                        <w:sz w:val="14"/>
                      </w:rPr>
                    </w:pPr>
                    <w:r>
                      <w:rPr>
                        <w:sz w:val="14"/>
                      </w:rPr>
                      <w:t>VMware Pluggable Storage Architecture for vSphere 6.x and 7.x Program Guide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96AA" w14:textId="5FD91945" w:rsidR="00BA5A99" w:rsidRDefault="00325791">
    <w:pPr>
      <w:pStyle w:val="BodyText"/>
      <w:spacing w:line="14" w:lineRule="auto"/>
    </w:pPr>
    <w:r>
      <w:rPr>
        <w:noProof/>
      </w:rPr>
      <mc:AlternateContent>
        <mc:Choice Requires="wps">
          <w:drawing>
            <wp:anchor distT="0" distB="0" distL="114300" distR="114300" simplePos="0" relativeHeight="486700032" behindDoc="1" locked="0" layoutInCell="1" allowOverlap="1" wp14:anchorId="7CCF92D4" wp14:editId="779D126F">
              <wp:simplePos x="0" y="0"/>
              <wp:positionH relativeFrom="page">
                <wp:posOffset>787400</wp:posOffset>
              </wp:positionH>
              <wp:positionV relativeFrom="page">
                <wp:posOffset>358140</wp:posOffset>
              </wp:positionV>
              <wp:extent cx="3178175"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A2AAE" w14:textId="77777777" w:rsidR="00BA5A99" w:rsidRDefault="00325791">
                          <w:pPr>
                            <w:spacing w:before="15"/>
                            <w:ind w:left="20"/>
                            <w:rPr>
                              <w:sz w:val="14"/>
                            </w:rPr>
                          </w:pPr>
                          <w:r>
                            <w:rPr>
                              <w:sz w:val="14"/>
                            </w:rPr>
                            <w:t>VMware Pluggable Storage Architecture for vSphere 6.x and 7.x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F92D4" id="_x0000_t202" coordsize="21600,21600" o:spt="202" path="m,l,21600r21600,l21600,xe">
              <v:stroke joinstyle="miter"/>
              <v:path gradientshapeok="t" o:connecttype="rect"/>
            </v:shapetype>
            <v:shape id="_x0000_s1053" type="#_x0000_t202" style="position:absolute;margin-left:62pt;margin-top:28.2pt;width:250.25pt;height:9.85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" filled="f" stroked="f">
              <v:textbox inset="0,0,0,0">
                <w:txbxContent>
                  <w:p w14:paraId="051A2AAE" w14:textId="77777777" w:rsidR="00BA5A99" w:rsidRDefault="00325791">
                    <w:pPr>
                      <w:spacing w:before="15"/>
                      <w:ind w:left="20"/>
                      <w:rPr>
                        <w:sz w:val="14"/>
                      </w:rPr>
                    </w:pPr>
                    <w:r>
                      <w:rPr>
                        <w:sz w:val="14"/>
                      </w:rPr>
                      <w:t>VMware Pluggable Storage Architecture for vSphere 6.x and 7.x Program Guide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FFFF4" w14:textId="4100ABE0" w:rsidR="00BA5A99" w:rsidRDefault="00325791">
    <w:pPr>
      <w:pStyle w:val="BodyText"/>
      <w:spacing w:line="14" w:lineRule="auto"/>
    </w:pPr>
    <w:r>
      <w:rPr>
        <w:noProof/>
      </w:rPr>
      <mc:AlternateContent>
        <mc:Choice Requires="wps">
          <w:drawing>
            <wp:anchor distT="0" distB="0" distL="114300" distR="114300" simplePos="0" relativeHeight="486700544" behindDoc="1" locked="0" layoutInCell="1" allowOverlap="1" wp14:anchorId="4240DAAF" wp14:editId="5C298C85">
              <wp:simplePos x="0" y="0"/>
              <wp:positionH relativeFrom="page">
                <wp:posOffset>787400</wp:posOffset>
              </wp:positionH>
              <wp:positionV relativeFrom="page">
                <wp:posOffset>358140</wp:posOffset>
              </wp:positionV>
              <wp:extent cx="317817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8CBD8" w14:textId="77777777" w:rsidR="00BA5A99" w:rsidRDefault="00325791">
                          <w:pPr>
                            <w:spacing w:before="15"/>
                            <w:ind w:left="20"/>
                            <w:rPr>
                              <w:sz w:val="14"/>
                            </w:rPr>
                          </w:pPr>
                          <w:r>
                            <w:rPr>
                              <w:sz w:val="14"/>
                            </w:rPr>
                            <w:t>VMware Pluggable Storage Architecture for vSphere 6.x and 7.x Program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0DAAF" id="_x0000_t202" coordsize="21600,21600" o:spt="202" path="m,l,21600r21600,l21600,xe">
              <v:stroke joinstyle="miter"/>
              <v:path gradientshapeok="t" o:connecttype="rect"/>
            </v:shapetype>
            <v:shape id="_x0000_s1054" type="#_x0000_t202" style="position:absolute;margin-left:62pt;margin-top:28.2pt;width:250.25pt;height:9.85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" filled="f" stroked="f">
              <v:textbox inset="0,0,0,0">
                <w:txbxContent>
                  <w:p w14:paraId="6098CBD8" w14:textId="77777777" w:rsidR="00BA5A99" w:rsidRDefault="00325791">
                    <w:pPr>
                      <w:spacing w:before="15"/>
                      <w:ind w:left="20"/>
                      <w:rPr>
                        <w:sz w:val="14"/>
                      </w:rPr>
                    </w:pPr>
                    <w:r>
                      <w:rPr>
                        <w:sz w:val="14"/>
                      </w:rPr>
                      <w:t>VMware Pluggable Storage Architecture for vSphere 6.x and 7.x Program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7F84"/>
    <w:multiLevelType w:val="hybridMultilevel"/>
    <w:tmpl w:val="5FCED39A"/>
    <w:lvl w:ilvl="0" w:tplc="63BE0E30">
      <w:start w:val="2"/>
      <w:numFmt w:val="lowerLetter"/>
      <w:lvlText w:val="%1"/>
      <w:lvlJc w:val="left"/>
      <w:pPr>
        <w:ind w:left="840" w:hanging="360"/>
        <w:jc w:val="left"/>
      </w:pPr>
      <w:rPr>
        <w:rFonts w:ascii="Arial" w:eastAsia="Arial" w:hAnsi="Arial" w:cs="Arial" w:hint="default"/>
        <w:color w:val="323232"/>
        <w:spacing w:val="-1"/>
        <w:w w:val="100"/>
        <w:sz w:val="20"/>
        <w:szCs w:val="20"/>
        <w:lang w:val="en-US" w:eastAsia="en-US" w:bidi="ar-SA"/>
      </w:rPr>
    </w:lvl>
    <w:lvl w:ilvl="1" w:tplc="954AD350">
      <w:numFmt w:val="bullet"/>
      <w:lvlText w:val="•"/>
      <w:lvlJc w:val="left"/>
      <w:pPr>
        <w:ind w:left="1716" w:hanging="360"/>
      </w:pPr>
      <w:rPr>
        <w:rFonts w:hint="default"/>
        <w:lang w:val="en-US" w:eastAsia="en-US" w:bidi="ar-SA"/>
      </w:rPr>
    </w:lvl>
    <w:lvl w:ilvl="2" w:tplc="48102260">
      <w:numFmt w:val="bullet"/>
      <w:lvlText w:val="•"/>
      <w:lvlJc w:val="left"/>
      <w:pPr>
        <w:ind w:left="2592" w:hanging="360"/>
      </w:pPr>
      <w:rPr>
        <w:rFonts w:hint="default"/>
        <w:lang w:val="en-US" w:eastAsia="en-US" w:bidi="ar-SA"/>
      </w:rPr>
    </w:lvl>
    <w:lvl w:ilvl="3" w:tplc="2F563F30">
      <w:numFmt w:val="bullet"/>
      <w:lvlText w:val="•"/>
      <w:lvlJc w:val="left"/>
      <w:pPr>
        <w:ind w:left="3468" w:hanging="360"/>
      </w:pPr>
      <w:rPr>
        <w:rFonts w:hint="default"/>
        <w:lang w:val="en-US" w:eastAsia="en-US" w:bidi="ar-SA"/>
      </w:rPr>
    </w:lvl>
    <w:lvl w:ilvl="4" w:tplc="85EC2BE4">
      <w:numFmt w:val="bullet"/>
      <w:lvlText w:val="•"/>
      <w:lvlJc w:val="left"/>
      <w:pPr>
        <w:ind w:left="4344" w:hanging="360"/>
      </w:pPr>
      <w:rPr>
        <w:rFonts w:hint="default"/>
        <w:lang w:val="en-US" w:eastAsia="en-US" w:bidi="ar-SA"/>
      </w:rPr>
    </w:lvl>
    <w:lvl w:ilvl="5" w:tplc="543C1AC8">
      <w:numFmt w:val="bullet"/>
      <w:lvlText w:val="•"/>
      <w:lvlJc w:val="left"/>
      <w:pPr>
        <w:ind w:left="5220" w:hanging="360"/>
      </w:pPr>
      <w:rPr>
        <w:rFonts w:hint="default"/>
        <w:lang w:val="en-US" w:eastAsia="en-US" w:bidi="ar-SA"/>
      </w:rPr>
    </w:lvl>
    <w:lvl w:ilvl="6" w:tplc="B79C7F2A">
      <w:numFmt w:val="bullet"/>
      <w:lvlText w:val="•"/>
      <w:lvlJc w:val="left"/>
      <w:pPr>
        <w:ind w:left="6096" w:hanging="360"/>
      </w:pPr>
      <w:rPr>
        <w:rFonts w:hint="default"/>
        <w:lang w:val="en-US" w:eastAsia="en-US" w:bidi="ar-SA"/>
      </w:rPr>
    </w:lvl>
    <w:lvl w:ilvl="7" w:tplc="16B8F91A">
      <w:numFmt w:val="bullet"/>
      <w:lvlText w:val="•"/>
      <w:lvlJc w:val="left"/>
      <w:pPr>
        <w:ind w:left="6972" w:hanging="360"/>
      </w:pPr>
      <w:rPr>
        <w:rFonts w:hint="default"/>
        <w:lang w:val="en-US" w:eastAsia="en-US" w:bidi="ar-SA"/>
      </w:rPr>
    </w:lvl>
    <w:lvl w:ilvl="8" w:tplc="DC7E8B3A">
      <w:numFmt w:val="bullet"/>
      <w:lvlText w:val="•"/>
      <w:lvlJc w:val="left"/>
      <w:pPr>
        <w:ind w:left="7848" w:hanging="360"/>
      </w:pPr>
      <w:rPr>
        <w:rFonts w:hint="default"/>
        <w:lang w:val="en-US" w:eastAsia="en-US" w:bidi="ar-SA"/>
      </w:rPr>
    </w:lvl>
  </w:abstractNum>
  <w:abstractNum w:abstractNumId="1" w15:restartNumberingAfterBreak="0">
    <w:nsid w:val="1ABD7C8B"/>
    <w:multiLevelType w:val="hybridMultilevel"/>
    <w:tmpl w:val="51FC8CC2"/>
    <w:lvl w:ilvl="0" w:tplc="56905B84">
      <w:start w:val="1"/>
      <w:numFmt w:val="decimal"/>
      <w:lvlText w:val="%1"/>
      <w:lvlJc w:val="left"/>
      <w:pPr>
        <w:ind w:left="840" w:hanging="301"/>
        <w:jc w:val="right"/>
      </w:pPr>
      <w:rPr>
        <w:rFonts w:ascii="Arial" w:eastAsia="Arial" w:hAnsi="Arial" w:cs="Arial" w:hint="default"/>
        <w:b/>
        <w:bCs/>
        <w:color w:val="004A90"/>
        <w:w w:val="100"/>
        <w:sz w:val="24"/>
        <w:szCs w:val="24"/>
        <w:lang w:val="en-US" w:eastAsia="en-US" w:bidi="ar-SA"/>
      </w:rPr>
    </w:lvl>
    <w:lvl w:ilvl="1" w:tplc="2F9AB710">
      <w:numFmt w:val="bullet"/>
      <w:lvlText w:val="•"/>
      <w:lvlJc w:val="left"/>
      <w:pPr>
        <w:ind w:left="1716" w:hanging="301"/>
      </w:pPr>
      <w:rPr>
        <w:rFonts w:hint="default"/>
        <w:lang w:val="en-US" w:eastAsia="en-US" w:bidi="ar-SA"/>
      </w:rPr>
    </w:lvl>
    <w:lvl w:ilvl="2" w:tplc="928A5AB0">
      <w:numFmt w:val="bullet"/>
      <w:lvlText w:val="•"/>
      <w:lvlJc w:val="left"/>
      <w:pPr>
        <w:ind w:left="2592" w:hanging="301"/>
      </w:pPr>
      <w:rPr>
        <w:rFonts w:hint="default"/>
        <w:lang w:val="en-US" w:eastAsia="en-US" w:bidi="ar-SA"/>
      </w:rPr>
    </w:lvl>
    <w:lvl w:ilvl="3" w:tplc="A01E50DA">
      <w:numFmt w:val="bullet"/>
      <w:lvlText w:val="•"/>
      <w:lvlJc w:val="left"/>
      <w:pPr>
        <w:ind w:left="3468" w:hanging="301"/>
      </w:pPr>
      <w:rPr>
        <w:rFonts w:hint="default"/>
        <w:lang w:val="en-US" w:eastAsia="en-US" w:bidi="ar-SA"/>
      </w:rPr>
    </w:lvl>
    <w:lvl w:ilvl="4" w:tplc="31029AB0">
      <w:numFmt w:val="bullet"/>
      <w:lvlText w:val="•"/>
      <w:lvlJc w:val="left"/>
      <w:pPr>
        <w:ind w:left="4344" w:hanging="301"/>
      </w:pPr>
      <w:rPr>
        <w:rFonts w:hint="default"/>
        <w:lang w:val="en-US" w:eastAsia="en-US" w:bidi="ar-SA"/>
      </w:rPr>
    </w:lvl>
    <w:lvl w:ilvl="5" w:tplc="D982D656">
      <w:numFmt w:val="bullet"/>
      <w:lvlText w:val="•"/>
      <w:lvlJc w:val="left"/>
      <w:pPr>
        <w:ind w:left="5220" w:hanging="301"/>
      </w:pPr>
      <w:rPr>
        <w:rFonts w:hint="default"/>
        <w:lang w:val="en-US" w:eastAsia="en-US" w:bidi="ar-SA"/>
      </w:rPr>
    </w:lvl>
    <w:lvl w:ilvl="6" w:tplc="4B183B2E">
      <w:numFmt w:val="bullet"/>
      <w:lvlText w:val="•"/>
      <w:lvlJc w:val="left"/>
      <w:pPr>
        <w:ind w:left="6096" w:hanging="301"/>
      </w:pPr>
      <w:rPr>
        <w:rFonts w:hint="default"/>
        <w:lang w:val="en-US" w:eastAsia="en-US" w:bidi="ar-SA"/>
      </w:rPr>
    </w:lvl>
    <w:lvl w:ilvl="7" w:tplc="9CB0B9AA">
      <w:numFmt w:val="bullet"/>
      <w:lvlText w:val="•"/>
      <w:lvlJc w:val="left"/>
      <w:pPr>
        <w:ind w:left="6972" w:hanging="301"/>
      </w:pPr>
      <w:rPr>
        <w:rFonts w:hint="default"/>
        <w:lang w:val="en-US" w:eastAsia="en-US" w:bidi="ar-SA"/>
      </w:rPr>
    </w:lvl>
    <w:lvl w:ilvl="8" w:tplc="34CE28D2">
      <w:numFmt w:val="bullet"/>
      <w:lvlText w:val="•"/>
      <w:lvlJc w:val="left"/>
      <w:pPr>
        <w:ind w:left="7848" w:hanging="301"/>
      </w:pPr>
      <w:rPr>
        <w:rFonts w:hint="default"/>
        <w:lang w:val="en-US" w:eastAsia="en-US" w:bidi="ar-SA"/>
      </w:rPr>
    </w:lvl>
  </w:abstractNum>
  <w:abstractNum w:abstractNumId="2" w15:restartNumberingAfterBreak="0">
    <w:nsid w:val="22500F1E"/>
    <w:multiLevelType w:val="hybridMultilevel"/>
    <w:tmpl w:val="3C0857E4"/>
    <w:lvl w:ilvl="0" w:tplc="585651C8">
      <w:start w:val="1"/>
      <w:numFmt w:val="decimal"/>
      <w:lvlText w:val="%1"/>
      <w:lvlJc w:val="left"/>
      <w:pPr>
        <w:ind w:left="479" w:hanging="360"/>
        <w:jc w:val="left"/>
      </w:pPr>
      <w:rPr>
        <w:rFonts w:ascii="Arial" w:eastAsia="Arial" w:hAnsi="Arial" w:cs="Arial" w:hint="default"/>
        <w:color w:val="323232"/>
        <w:spacing w:val="-1"/>
        <w:w w:val="100"/>
        <w:sz w:val="20"/>
        <w:szCs w:val="20"/>
        <w:lang w:val="en-US" w:eastAsia="en-US" w:bidi="ar-SA"/>
      </w:rPr>
    </w:lvl>
    <w:lvl w:ilvl="1" w:tplc="EF6C9F9E">
      <w:numFmt w:val="bullet"/>
      <w:lvlText w:val="•"/>
      <w:lvlJc w:val="left"/>
      <w:pPr>
        <w:ind w:left="1392" w:hanging="360"/>
      </w:pPr>
      <w:rPr>
        <w:rFonts w:hint="default"/>
        <w:lang w:val="en-US" w:eastAsia="en-US" w:bidi="ar-SA"/>
      </w:rPr>
    </w:lvl>
    <w:lvl w:ilvl="2" w:tplc="0E7E79DA">
      <w:numFmt w:val="bullet"/>
      <w:lvlText w:val="•"/>
      <w:lvlJc w:val="left"/>
      <w:pPr>
        <w:ind w:left="2304" w:hanging="360"/>
      </w:pPr>
      <w:rPr>
        <w:rFonts w:hint="default"/>
        <w:lang w:val="en-US" w:eastAsia="en-US" w:bidi="ar-SA"/>
      </w:rPr>
    </w:lvl>
    <w:lvl w:ilvl="3" w:tplc="0A78E79E">
      <w:numFmt w:val="bullet"/>
      <w:lvlText w:val="•"/>
      <w:lvlJc w:val="left"/>
      <w:pPr>
        <w:ind w:left="3216" w:hanging="360"/>
      </w:pPr>
      <w:rPr>
        <w:rFonts w:hint="default"/>
        <w:lang w:val="en-US" w:eastAsia="en-US" w:bidi="ar-SA"/>
      </w:rPr>
    </w:lvl>
    <w:lvl w:ilvl="4" w:tplc="2BEED3CA">
      <w:numFmt w:val="bullet"/>
      <w:lvlText w:val="•"/>
      <w:lvlJc w:val="left"/>
      <w:pPr>
        <w:ind w:left="4128" w:hanging="360"/>
      </w:pPr>
      <w:rPr>
        <w:rFonts w:hint="default"/>
        <w:lang w:val="en-US" w:eastAsia="en-US" w:bidi="ar-SA"/>
      </w:rPr>
    </w:lvl>
    <w:lvl w:ilvl="5" w:tplc="98A6C168">
      <w:numFmt w:val="bullet"/>
      <w:lvlText w:val="•"/>
      <w:lvlJc w:val="left"/>
      <w:pPr>
        <w:ind w:left="5040" w:hanging="360"/>
      </w:pPr>
      <w:rPr>
        <w:rFonts w:hint="default"/>
        <w:lang w:val="en-US" w:eastAsia="en-US" w:bidi="ar-SA"/>
      </w:rPr>
    </w:lvl>
    <w:lvl w:ilvl="6" w:tplc="59C8B750">
      <w:numFmt w:val="bullet"/>
      <w:lvlText w:val="•"/>
      <w:lvlJc w:val="left"/>
      <w:pPr>
        <w:ind w:left="5952" w:hanging="360"/>
      </w:pPr>
      <w:rPr>
        <w:rFonts w:hint="default"/>
        <w:lang w:val="en-US" w:eastAsia="en-US" w:bidi="ar-SA"/>
      </w:rPr>
    </w:lvl>
    <w:lvl w:ilvl="7" w:tplc="F88EE9C8">
      <w:numFmt w:val="bullet"/>
      <w:lvlText w:val="•"/>
      <w:lvlJc w:val="left"/>
      <w:pPr>
        <w:ind w:left="6864" w:hanging="360"/>
      </w:pPr>
      <w:rPr>
        <w:rFonts w:hint="default"/>
        <w:lang w:val="en-US" w:eastAsia="en-US" w:bidi="ar-SA"/>
      </w:rPr>
    </w:lvl>
    <w:lvl w:ilvl="8" w:tplc="4098546E">
      <w:numFmt w:val="bullet"/>
      <w:lvlText w:val="•"/>
      <w:lvlJc w:val="left"/>
      <w:pPr>
        <w:ind w:left="7776" w:hanging="360"/>
      </w:pPr>
      <w:rPr>
        <w:rFonts w:hint="default"/>
        <w:lang w:val="en-US" w:eastAsia="en-US" w:bidi="ar-SA"/>
      </w:rPr>
    </w:lvl>
  </w:abstractNum>
  <w:abstractNum w:abstractNumId="3" w15:restartNumberingAfterBreak="0">
    <w:nsid w:val="2E4E27CD"/>
    <w:multiLevelType w:val="hybridMultilevel"/>
    <w:tmpl w:val="5900B99E"/>
    <w:lvl w:ilvl="0" w:tplc="503C9322">
      <w:start w:val="1"/>
      <w:numFmt w:val="lowerLetter"/>
      <w:lvlText w:val="%1"/>
      <w:lvlJc w:val="left"/>
      <w:pPr>
        <w:ind w:left="479" w:hanging="360"/>
        <w:jc w:val="left"/>
      </w:pPr>
      <w:rPr>
        <w:rFonts w:ascii="Arial" w:eastAsia="Arial" w:hAnsi="Arial" w:cs="Arial" w:hint="default"/>
        <w:color w:val="323232"/>
        <w:spacing w:val="-1"/>
        <w:w w:val="100"/>
        <w:sz w:val="20"/>
        <w:szCs w:val="20"/>
        <w:lang w:val="en-US" w:eastAsia="en-US" w:bidi="ar-SA"/>
      </w:rPr>
    </w:lvl>
    <w:lvl w:ilvl="1" w:tplc="250E1156">
      <w:numFmt w:val="bullet"/>
      <w:lvlText w:val="•"/>
      <w:lvlJc w:val="left"/>
      <w:pPr>
        <w:ind w:left="1392" w:hanging="360"/>
      </w:pPr>
      <w:rPr>
        <w:rFonts w:hint="default"/>
        <w:lang w:val="en-US" w:eastAsia="en-US" w:bidi="ar-SA"/>
      </w:rPr>
    </w:lvl>
    <w:lvl w:ilvl="2" w:tplc="72045D62">
      <w:numFmt w:val="bullet"/>
      <w:lvlText w:val="•"/>
      <w:lvlJc w:val="left"/>
      <w:pPr>
        <w:ind w:left="2304" w:hanging="360"/>
      </w:pPr>
      <w:rPr>
        <w:rFonts w:hint="default"/>
        <w:lang w:val="en-US" w:eastAsia="en-US" w:bidi="ar-SA"/>
      </w:rPr>
    </w:lvl>
    <w:lvl w:ilvl="3" w:tplc="F14A3612">
      <w:numFmt w:val="bullet"/>
      <w:lvlText w:val="•"/>
      <w:lvlJc w:val="left"/>
      <w:pPr>
        <w:ind w:left="3216" w:hanging="360"/>
      </w:pPr>
      <w:rPr>
        <w:rFonts w:hint="default"/>
        <w:lang w:val="en-US" w:eastAsia="en-US" w:bidi="ar-SA"/>
      </w:rPr>
    </w:lvl>
    <w:lvl w:ilvl="4" w:tplc="D3FADF46">
      <w:numFmt w:val="bullet"/>
      <w:lvlText w:val="•"/>
      <w:lvlJc w:val="left"/>
      <w:pPr>
        <w:ind w:left="4128" w:hanging="360"/>
      </w:pPr>
      <w:rPr>
        <w:rFonts w:hint="default"/>
        <w:lang w:val="en-US" w:eastAsia="en-US" w:bidi="ar-SA"/>
      </w:rPr>
    </w:lvl>
    <w:lvl w:ilvl="5" w:tplc="314EE51C">
      <w:numFmt w:val="bullet"/>
      <w:lvlText w:val="•"/>
      <w:lvlJc w:val="left"/>
      <w:pPr>
        <w:ind w:left="5040" w:hanging="360"/>
      </w:pPr>
      <w:rPr>
        <w:rFonts w:hint="default"/>
        <w:lang w:val="en-US" w:eastAsia="en-US" w:bidi="ar-SA"/>
      </w:rPr>
    </w:lvl>
    <w:lvl w:ilvl="6" w:tplc="E466A34A">
      <w:numFmt w:val="bullet"/>
      <w:lvlText w:val="•"/>
      <w:lvlJc w:val="left"/>
      <w:pPr>
        <w:ind w:left="5952" w:hanging="360"/>
      </w:pPr>
      <w:rPr>
        <w:rFonts w:hint="default"/>
        <w:lang w:val="en-US" w:eastAsia="en-US" w:bidi="ar-SA"/>
      </w:rPr>
    </w:lvl>
    <w:lvl w:ilvl="7" w:tplc="E5021EF6">
      <w:numFmt w:val="bullet"/>
      <w:lvlText w:val="•"/>
      <w:lvlJc w:val="left"/>
      <w:pPr>
        <w:ind w:left="6864" w:hanging="360"/>
      </w:pPr>
      <w:rPr>
        <w:rFonts w:hint="default"/>
        <w:lang w:val="en-US" w:eastAsia="en-US" w:bidi="ar-SA"/>
      </w:rPr>
    </w:lvl>
    <w:lvl w:ilvl="8" w:tplc="4B52FE0C">
      <w:numFmt w:val="bullet"/>
      <w:lvlText w:val="•"/>
      <w:lvlJc w:val="left"/>
      <w:pPr>
        <w:ind w:left="7776" w:hanging="360"/>
      </w:pPr>
      <w:rPr>
        <w:rFonts w:hint="default"/>
        <w:lang w:val="en-US" w:eastAsia="en-US" w:bidi="ar-SA"/>
      </w:rPr>
    </w:lvl>
  </w:abstractNum>
  <w:abstractNum w:abstractNumId="4" w15:restartNumberingAfterBreak="0">
    <w:nsid w:val="48617495"/>
    <w:multiLevelType w:val="hybridMultilevel"/>
    <w:tmpl w:val="85FA3CD8"/>
    <w:lvl w:ilvl="0" w:tplc="7CAA20B4">
      <w:start w:val="1"/>
      <w:numFmt w:val="decimal"/>
      <w:lvlText w:val="%1"/>
      <w:lvlJc w:val="left"/>
      <w:pPr>
        <w:ind w:left="480" w:hanging="360"/>
        <w:jc w:val="left"/>
      </w:pPr>
      <w:rPr>
        <w:rFonts w:ascii="Arial" w:eastAsia="Arial" w:hAnsi="Arial" w:cs="Arial" w:hint="default"/>
        <w:color w:val="323232"/>
        <w:spacing w:val="-1"/>
        <w:w w:val="100"/>
        <w:sz w:val="20"/>
        <w:szCs w:val="20"/>
        <w:lang w:val="en-US" w:eastAsia="en-US" w:bidi="ar-SA"/>
      </w:rPr>
    </w:lvl>
    <w:lvl w:ilvl="1" w:tplc="0C1CDF40">
      <w:numFmt w:val="bullet"/>
      <w:lvlText w:val="•"/>
      <w:lvlJc w:val="left"/>
      <w:pPr>
        <w:ind w:left="1392" w:hanging="360"/>
      </w:pPr>
      <w:rPr>
        <w:rFonts w:hint="default"/>
        <w:lang w:val="en-US" w:eastAsia="en-US" w:bidi="ar-SA"/>
      </w:rPr>
    </w:lvl>
    <w:lvl w:ilvl="2" w:tplc="141E0A62">
      <w:numFmt w:val="bullet"/>
      <w:lvlText w:val="•"/>
      <w:lvlJc w:val="left"/>
      <w:pPr>
        <w:ind w:left="2304" w:hanging="360"/>
      </w:pPr>
      <w:rPr>
        <w:rFonts w:hint="default"/>
        <w:lang w:val="en-US" w:eastAsia="en-US" w:bidi="ar-SA"/>
      </w:rPr>
    </w:lvl>
    <w:lvl w:ilvl="3" w:tplc="B2F84790">
      <w:numFmt w:val="bullet"/>
      <w:lvlText w:val="•"/>
      <w:lvlJc w:val="left"/>
      <w:pPr>
        <w:ind w:left="3216" w:hanging="360"/>
      </w:pPr>
      <w:rPr>
        <w:rFonts w:hint="default"/>
        <w:lang w:val="en-US" w:eastAsia="en-US" w:bidi="ar-SA"/>
      </w:rPr>
    </w:lvl>
    <w:lvl w:ilvl="4" w:tplc="D26AEC7C">
      <w:numFmt w:val="bullet"/>
      <w:lvlText w:val="•"/>
      <w:lvlJc w:val="left"/>
      <w:pPr>
        <w:ind w:left="4128" w:hanging="360"/>
      </w:pPr>
      <w:rPr>
        <w:rFonts w:hint="default"/>
        <w:lang w:val="en-US" w:eastAsia="en-US" w:bidi="ar-SA"/>
      </w:rPr>
    </w:lvl>
    <w:lvl w:ilvl="5" w:tplc="12602BD6">
      <w:numFmt w:val="bullet"/>
      <w:lvlText w:val="•"/>
      <w:lvlJc w:val="left"/>
      <w:pPr>
        <w:ind w:left="5040" w:hanging="360"/>
      </w:pPr>
      <w:rPr>
        <w:rFonts w:hint="default"/>
        <w:lang w:val="en-US" w:eastAsia="en-US" w:bidi="ar-SA"/>
      </w:rPr>
    </w:lvl>
    <w:lvl w:ilvl="6" w:tplc="396EB1F4">
      <w:numFmt w:val="bullet"/>
      <w:lvlText w:val="•"/>
      <w:lvlJc w:val="left"/>
      <w:pPr>
        <w:ind w:left="5952" w:hanging="360"/>
      </w:pPr>
      <w:rPr>
        <w:rFonts w:hint="default"/>
        <w:lang w:val="en-US" w:eastAsia="en-US" w:bidi="ar-SA"/>
      </w:rPr>
    </w:lvl>
    <w:lvl w:ilvl="7" w:tplc="8B28EFE2">
      <w:numFmt w:val="bullet"/>
      <w:lvlText w:val="•"/>
      <w:lvlJc w:val="left"/>
      <w:pPr>
        <w:ind w:left="6864" w:hanging="360"/>
      </w:pPr>
      <w:rPr>
        <w:rFonts w:hint="default"/>
        <w:lang w:val="en-US" w:eastAsia="en-US" w:bidi="ar-SA"/>
      </w:rPr>
    </w:lvl>
    <w:lvl w:ilvl="8" w:tplc="4A7A8710">
      <w:numFmt w:val="bullet"/>
      <w:lvlText w:val="•"/>
      <w:lvlJc w:val="left"/>
      <w:pPr>
        <w:ind w:left="7776" w:hanging="360"/>
      </w:pPr>
      <w:rPr>
        <w:rFonts w:hint="default"/>
        <w:lang w:val="en-US" w:eastAsia="en-US" w:bidi="ar-SA"/>
      </w:rPr>
    </w:lvl>
  </w:abstractNum>
  <w:abstractNum w:abstractNumId="5" w15:restartNumberingAfterBreak="0">
    <w:nsid w:val="56D566C6"/>
    <w:multiLevelType w:val="hybridMultilevel"/>
    <w:tmpl w:val="1BD89B32"/>
    <w:lvl w:ilvl="0" w:tplc="654A3362">
      <w:numFmt w:val="bullet"/>
      <w:lvlText w:val=""/>
      <w:lvlJc w:val="left"/>
      <w:pPr>
        <w:ind w:left="479" w:hanging="360"/>
      </w:pPr>
      <w:rPr>
        <w:rFonts w:ascii="Wingdings" w:eastAsia="Wingdings" w:hAnsi="Wingdings" w:cs="Wingdings" w:hint="default"/>
        <w:color w:val="323232"/>
        <w:w w:val="100"/>
        <w:sz w:val="14"/>
        <w:szCs w:val="14"/>
        <w:lang w:val="en-US" w:eastAsia="en-US" w:bidi="ar-SA"/>
      </w:rPr>
    </w:lvl>
    <w:lvl w:ilvl="1" w:tplc="ADC85BD4">
      <w:numFmt w:val="bullet"/>
      <w:lvlText w:val=""/>
      <w:lvlJc w:val="left"/>
      <w:pPr>
        <w:ind w:left="840" w:hanging="360"/>
      </w:pPr>
      <w:rPr>
        <w:rFonts w:ascii="Wingdings" w:eastAsia="Wingdings" w:hAnsi="Wingdings" w:cs="Wingdings" w:hint="default"/>
        <w:color w:val="323232"/>
        <w:w w:val="100"/>
        <w:sz w:val="14"/>
        <w:szCs w:val="14"/>
        <w:lang w:val="en-US" w:eastAsia="en-US" w:bidi="ar-SA"/>
      </w:rPr>
    </w:lvl>
    <w:lvl w:ilvl="2" w:tplc="2B28EB54">
      <w:numFmt w:val="bullet"/>
      <w:lvlText w:val="•"/>
      <w:lvlJc w:val="left"/>
      <w:pPr>
        <w:ind w:left="1813" w:hanging="360"/>
      </w:pPr>
      <w:rPr>
        <w:rFonts w:hint="default"/>
        <w:lang w:val="en-US" w:eastAsia="en-US" w:bidi="ar-SA"/>
      </w:rPr>
    </w:lvl>
    <w:lvl w:ilvl="3" w:tplc="B9323E5A">
      <w:numFmt w:val="bullet"/>
      <w:lvlText w:val="•"/>
      <w:lvlJc w:val="left"/>
      <w:pPr>
        <w:ind w:left="2786" w:hanging="360"/>
      </w:pPr>
      <w:rPr>
        <w:rFonts w:hint="default"/>
        <w:lang w:val="en-US" w:eastAsia="en-US" w:bidi="ar-SA"/>
      </w:rPr>
    </w:lvl>
    <w:lvl w:ilvl="4" w:tplc="82965510">
      <w:numFmt w:val="bullet"/>
      <w:lvlText w:val="•"/>
      <w:lvlJc w:val="left"/>
      <w:pPr>
        <w:ind w:left="3760" w:hanging="360"/>
      </w:pPr>
      <w:rPr>
        <w:rFonts w:hint="default"/>
        <w:lang w:val="en-US" w:eastAsia="en-US" w:bidi="ar-SA"/>
      </w:rPr>
    </w:lvl>
    <w:lvl w:ilvl="5" w:tplc="CEC4B0E8">
      <w:numFmt w:val="bullet"/>
      <w:lvlText w:val="•"/>
      <w:lvlJc w:val="left"/>
      <w:pPr>
        <w:ind w:left="4733" w:hanging="360"/>
      </w:pPr>
      <w:rPr>
        <w:rFonts w:hint="default"/>
        <w:lang w:val="en-US" w:eastAsia="en-US" w:bidi="ar-SA"/>
      </w:rPr>
    </w:lvl>
    <w:lvl w:ilvl="6" w:tplc="5740B6B6">
      <w:numFmt w:val="bullet"/>
      <w:lvlText w:val="•"/>
      <w:lvlJc w:val="left"/>
      <w:pPr>
        <w:ind w:left="5706" w:hanging="360"/>
      </w:pPr>
      <w:rPr>
        <w:rFonts w:hint="default"/>
        <w:lang w:val="en-US" w:eastAsia="en-US" w:bidi="ar-SA"/>
      </w:rPr>
    </w:lvl>
    <w:lvl w:ilvl="7" w:tplc="0BC86D0E">
      <w:numFmt w:val="bullet"/>
      <w:lvlText w:val="•"/>
      <w:lvlJc w:val="left"/>
      <w:pPr>
        <w:ind w:left="6680" w:hanging="360"/>
      </w:pPr>
      <w:rPr>
        <w:rFonts w:hint="default"/>
        <w:lang w:val="en-US" w:eastAsia="en-US" w:bidi="ar-SA"/>
      </w:rPr>
    </w:lvl>
    <w:lvl w:ilvl="8" w:tplc="47C6E29C">
      <w:numFmt w:val="bullet"/>
      <w:lvlText w:val="•"/>
      <w:lvlJc w:val="left"/>
      <w:pPr>
        <w:ind w:left="7653" w:hanging="360"/>
      </w:pPr>
      <w:rPr>
        <w:rFonts w:hint="default"/>
        <w:lang w:val="en-US" w:eastAsia="en-US" w:bidi="ar-SA"/>
      </w:rPr>
    </w:lvl>
  </w:abstractNum>
  <w:abstractNum w:abstractNumId="6" w15:restartNumberingAfterBreak="0">
    <w:nsid w:val="585502C4"/>
    <w:multiLevelType w:val="hybridMultilevel"/>
    <w:tmpl w:val="9DDA3B98"/>
    <w:lvl w:ilvl="0" w:tplc="BDDC5674">
      <w:start w:val="1"/>
      <w:numFmt w:val="lowerLetter"/>
      <w:lvlText w:val="%1"/>
      <w:lvlJc w:val="left"/>
      <w:pPr>
        <w:ind w:left="840" w:hanging="360"/>
        <w:jc w:val="left"/>
      </w:pPr>
      <w:rPr>
        <w:rFonts w:ascii="Arial" w:eastAsia="Arial" w:hAnsi="Arial" w:cs="Arial" w:hint="default"/>
        <w:color w:val="323232"/>
        <w:spacing w:val="-1"/>
        <w:w w:val="100"/>
        <w:sz w:val="20"/>
        <w:szCs w:val="20"/>
        <w:lang w:val="en-US" w:eastAsia="en-US" w:bidi="ar-SA"/>
      </w:rPr>
    </w:lvl>
    <w:lvl w:ilvl="1" w:tplc="38ACA634">
      <w:numFmt w:val="bullet"/>
      <w:lvlText w:val="•"/>
      <w:lvlJc w:val="left"/>
      <w:pPr>
        <w:ind w:left="1716" w:hanging="360"/>
      </w:pPr>
      <w:rPr>
        <w:rFonts w:hint="default"/>
        <w:lang w:val="en-US" w:eastAsia="en-US" w:bidi="ar-SA"/>
      </w:rPr>
    </w:lvl>
    <w:lvl w:ilvl="2" w:tplc="BF20EA60">
      <w:numFmt w:val="bullet"/>
      <w:lvlText w:val="•"/>
      <w:lvlJc w:val="left"/>
      <w:pPr>
        <w:ind w:left="2592" w:hanging="360"/>
      </w:pPr>
      <w:rPr>
        <w:rFonts w:hint="default"/>
        <w:lang w:val="en-US" w:eastAsia="en-US" w:bidi="ar-SA"/>
      </w:rPr>
    </w:lvl>
    <w:lvl w:ilvl="3" w:tplc="1936B2FA">
      <w:numFmt w:val="bullet"/>
      <w:lvlText w:val="•"/>
      <w:lvlJc w:val="left"/>
      <w:pPr>
        <w:ind w:left="3468" w:hanging="360"/>
      </w:pPr>
      <w:rPr>
        <w:rFonts w:hint="default"/>
        <w:lang w:val="en-US" w:eastAsia="en-US" w:bidi="ar-SA"/>
      </w:rPr>
    </w:lvl>
    <w:lvl w:ilvl="4" w:tplc="B11616CC">
      <w:numFmt w:val="bullet"/>
      <w:lvlText w:val="•"/>
      <w:lvlJc w:val="left"/>
      <w:pPr>
        <w:ind w:left="4344" w:hanging="360"/>
      </w:pPr>
      <w:rPr>
        <w:rFonts w:hint="default"/>
        <w:lang w:val="en-US" w:eastAsia="en-US" w:bidi="ar-SA"/>
      </w:rPr>
    </w:lvl>
    <w:lvl w:ilvl="5" w:tplc="E5E28F42">
      <w:numFmt w:val="bullet"/>
      <w:lvlText w:val="•"/>
      <w:lvlJc w:val="left"/>
      <w:pPr>
        <w:ind w:left="5220" w:hanging="360"/>
      </w:pPr>
      <w:rPr>
        <w:rFonts w:hint="default"/>
        <w:lang w:val="en-US" w:eastAsia="en-US" w:bidi="ar-SA"/>
      </w:rPr>
    </w:lvl>
    <w:lvl w:ilvl="6" w:tplc="3DF093FE">
      <w:numFmt w:val="bullet"/>
      <w:lvlText w:val="•"/>
      <w:lvlJc w:val="left"/>
      <w:pPr>
        <w:ind w:left="6096" w:hanging="360"/>
      </w:pPr>
      <w:rPr>
        <w:rFonts w:hint="default"/>
        <w:lang w:val="en-US" w:eastAsia="en-US" w:bidi="ar-SA"/>
      </w:rPr>
    </w:lvl>
    <w:lvl w:ilvl="7" w:tplc="14F2E422">
      <w:numFmt w:val="bullet"/>
      <w:lvlText w:val="•"/>
      <w:lvlJc w:val="left"/>
      <w:pPr>
        <w:ind w:left="6972" w:hanging="360"/>
      </w:pPr>
      <w:rPr>
        <w:rFonts w:hint="default"/>
        <w:lang w:val="en-US" w:eastAsia="en-US" w:bidi="ar-SA"/>
      </w:rPr>
    </w:lvl>
    <w:lvl w:ilvl="8" w:tplc="9468CCBC">
      <w:numFmt w:val="bullet"/>
      <w:lvlText w:val="•"/>
      <w:lvlJc w:val="left"/>
      <w:pPr>
        <w:ind w:left="7848" w:hanging="360"/>
      </w:pPr>
      <w:rPr>
        <w:rFonts w:hint="default"/>
        <w:lang w:val="en-US" w:eastAsia="en-US" w:bidi="ar-SA"/>
      </w:rPr>
    </w:lvl>
  </w:abstractNum>
  <w:abstractNum w:abstractNumId="7" w15:restartNumberingAfterBreak="0">
    <w:nsid w:val="5B6E5830"/>
    <w:multiLevelType w:val="hybridMultilevel"/>
    <w:tmpl w:val="011A8BC8"/>
    <w:lvl w:ilvl="0" w:tplc="DFB4AC60">
      <w:start w:val="1"/>
      <w:numFmt w:val="decimal"/>
      <w:lvlText w:val="%1"/>
      <w:lvlJc w:val="left"/>
      <w:pPr>
        <w:ind w:left="479" w:hanging="360"/>
        <w:jc w:val="left"/>
      </w:pPr>
      <w:rPr>
        <w:rFonts w:ascii="Arial" w:eastAsia="Arial" w:hAnsi="Arial" w:cs="Arial" w:hint="default"/>
        <w:color w:val="323232"/>
        <w:spacing w:val="-1"/>
        <w:w w:val="100"/>
        <w:sz w:val="20"/>
        <w:szCs w:val="20"/>
        <w:lang w:val="en-US" w:eastAsia="en-US" w:bidi="ar-SA"/>
      </w:rPr>
    </w:lvl>
    <w:lvl w:ilvl="1" w:tplc="4EB879F8">
      <w:start w:val="1"/>
      <w:numFmt w:val="lowerLetter"/>
      <w:lvlText w:val="%2"/>
      <w:lvlJc w:val="left"/>
      <w:pPr>
        <w:ind w:left="839" w:hanging="360"/>
        <w:jc w:val="left"/>
      </w:pPr>
      <w:rPr>
        <w:rFonts w:ascii="Arial" w:eastAsia="Arial" w:hAnsi="Arial" w:cs="Arial" w:hint="default"/>
        <w:color w:val="323232"/>
        <w:spacing w:val="-1"/>
        <w:w w:val="100"/>
        <w:sz w:val="20"/>
        <w:szCs w:val="20"/>
        <w:lang w:val="en-US" w:eastAsia="en-US" w:bidi="ar-SA"/>
      </w:rPr>
    </w:lvl>
    <w:lvl w:ilvl="2" w:tplc="8D7C6F8E">
      <w:numFmt w:val="bullet"/>
      <w:lvlText w:val="•"/>
      <w:lvlJc w:val="left"/>
      <w:pPr>
        <w:ind w:left="1813" w:hanging="360"/>
      </w:pPr>
      <w:rPr>
        <w:rFonts w:hint="default"/>
        <w:lang w:val="en-US" w:eastAsia="en-US" w:bidi="ar-SA"/>
      </w:rPr>
    </w:lvl>
    <w:lvl w:ilvl="3" w:tplc="28F00376">
      <w:numFmt w:val="bullet"/>
      <w:lvlText w:val="•"/>
      <w:lvlJc w:val="left"/>
      <w:pPr>
        <w:ind w:left="2786" w:hanging="360"/>
      </w:pPr>
      <w:rPr>
        <w:rFonts w:hint="default"/>
        <w:lang w:val="en-US" w:eastAsia="en-US" w:bidi="ar-SA"/>
      </w:rPr>
    </w:lvl>
    <w:lvl w:ilvl="4" w:tplc="23304876">
      <w:numFmt w:val="bullet"/>
      <w:lvlText w:val="•"/>
      <w:lvlJc w:val="left"/>
      <w:pPr>
        <w:ind w:left="3760" w:hanging="360"/>
      </w:pPr>
      <w:rPr>
        <w:rFonts w:hint="default"/>
        <w:lang w:val="en-US" w:eastAsia="en-US" w:bidi="ar-SA"/>
      </w:rPr>
    </w:lvl>
    <w:lvl w:ilvl="5" w:tplc="2D70B080">
      <w:numFmt w:val="bullet"/>
      <w:lvlText w:val="•"/>
      <w:lvlJc w:val="left"/>
      <w:pPr>
        <w:ind w:left="4733" w:hanging="360"/>
      </w:pPr>
      <w:rPr>
        <w:rFonts w:hint="default"/>
        <w:lang w:val="en-US" w:eastAsia="en-US" w:bidi="ar-SA"/>
      </w:rPr>
    </w:lvl>
    <w:lvl w:ilvl="6" w:tplc="A1C0C1C4">
      <w:numFmt w:val="bullet"/>
      <w:lvlText w:val="•"/>
      <w:lvlJc w:val="left"/>
      <w:pPr>
        <w:ind w:left="5706" w:hanging="360"/>
      </w:pPr>
      <w:rPr>
        <w:rFonts w:hint="default"/>
        <w:lang w:val="en-US" w:eastAsia="en-US" w:bidi="ar-SA"/>
      </w:rPr>
    </w:lvl>
    <w:lvl w:ilvl="7" w:tplc="0A0E11C2">
      <w:numFmt w:val="bullet"/>
      <w:lvlText w:val="•"/>
      <w:lvlJc w:val="left"/>
      <w:pPr>
        <w:ind w:left="6680" w:hanging="360"/>
      </w:pPr>
      <w:rPr>
        <w:rFonts w:hint="default"/>
        <w:lang w:val="en-US" w:eastAsia="en-US" w:bidi="ar-SA"/>
      </w:rPr>
    </w:lvl>
    <w:lvl w:ilvl="8" w:tplc="A594A9E8">
      <w:numFmt w:val="bullet"/>
      <w:lvlText w:val="•"/>
      <w:lvlJc w:val="left"/>
      <w:pPr>
        <w:ind w:left="7653" w:hanging="360"/>
      </w:pPr>
      <w:rPr>
        <w:rFonts w:hint="default"/>
        <w:lang w:val="en-US" w:eastAsia="en-US" w:bidi="ar-SA"/>
      </w:rPr>
    </w:lvl>
  </w:abstractNum>
  <w:abstractNum w:abstractNumId="8" w15:restartNumberingAfterBreak="0">
    <w:nsid w:val="60D212E5"/>
    <w:multiLevelType w:val="hybridMultilevel"/>
    <w:tmpl w:val="20608DC4"/>
    <w:lvl w:ilvl="0" w:tplc="42E0FC08">
      <w:start w:val="1"/>
      <w:numFmt w:val="decimal"/>
      <w:lvlText w:val="%1"/>
      <w:lvlJc w:val="left"/>
      <w:pPr>
        <w:ind w:left="480" w:hanging="360"/>
        <w:jc w:val="left"/>
      </w:pPr>
      <w:rPr>
        <w:rFonts w:ascii="Arial" w:eastAsia="Arial" w:hAnsi="Arial" w:cs="Arial" w:hint="default"/>
        <w:color w:val="323232"/>
        <w:spacing w:val="-1"/>
        <w:w w:val="100"/>
        <w:sz w:val="20"/>
        <w:szCs w:val="20"/>
        <w:lang w:val="en-US" w:eastAsia="en-US" w:bidi="ar-SA"/>
      </w:rPr>
    </w:lvl>
    <w:lvl w:ilvl="1" w:tplc="5C268A32">
      <w:start w:val="1"/>
      <w:numFmt w:val="lowerLetter"/>
      <w:lvlText w:val="%2"/>
      <w:lvlJc w:val="left"/>
      <w:pPr>
        <w:ind w:left="840" w:hanging="360"/>
        <w:jc w:val="left"/>
      </w:pPr>
      <w:rPr>
        <w:rFonts w:ascii="Arial" w:eastAsia="Arial" w:hAnsi="Arial" w:cs="Arial" w:hint="default"/>
        <w:color w:val="323232"/>
        <w:spacing w:val="-16"/>
        <w:w w:val="100"/>
        <w:sz w:val="20"/>
        <w:szCs w:val="20"/>
        <w:lang w:val="en-US" w:eastAsia="en-US" w:bidi="ar-SA"/>
      </w:rPr>
    </w:lvl>
    <w:lvl w:ilvl="2" w:tplc="308278E2">
      <w:numFmt w:val="bullet"/>
      <w:lvlText w:val="•"/>
      <w:lvlJc w:val="left"/>
      <w:pPr>
        <w:ind w:left="1813" w:hanging="360"/>
      </w:pPr>
      <w:rPr>
        <w:rFonts w:hint="default"/>
        <w:lang w:val="en-US" w:eastAsia="en-US" w:bidi="ar-SA"/>
      </w:rPr>
    </w:lvl>
    <w:lvl w:ilvl="3" w:tplc="E94A5294">
      <w:numFmt w:val="bullet"/>
      <w:lvlText w:val="•"/>
      <w:lvlJc w:val="left"/>
      <w:pPr>
        <w:ind w:left="2786" w:hanging="360"/>
      </w:pPr>
      <w:rPr>
        <w:rFonts w:hint="default"/>
        <w:lang w:val="en-US" w:eastAsia="en-US" w:bidi="ar-SA"/>
      </w:rPr>
    </w:lvl>
    <w:lvl w:ilvl="4" w:tplc="67FA6C4A">
      <w:numFmt w:val="bullet"/>
      <w:lvlText w:val="•"/>
      <w:lvlJc w:val="left"/>
      <w:pPr>
        <w:ind w:left="3760" w:hanging="360"/>
      </w:pPr>
      <w:rPr>
        <w:rFonts w:hint="default"/>
        <w:lang w:val="en-US" w:eastAsia="en-US" w:bidi="ar-SA"/>
      </w:rPr>
    </w:lvl>
    <w:lvl w:ilvl="5" w:tplc="E9C6FCF0">
      <w:numFmt w:val="bullet"/>
      <w:lvlText w:val="•"/>
      <w:lvlJc w:val="left"/>
      <w:pPr>
        <w:ind w:left="4733" w:hanging="360"/>
      </w:pPr>
      <w:rPr>
        <w:rFonts w:hint="default"/>
        <w:lang w:val="en-US" w:eastAsia="en-US" w:bidi="ar-SA"/>
      </w:rPr>
    </w:lvl>
    <w:lvl w:ilvl="6" w:tplc="478E741E">
      <w:numFmt w:val="bullet"/>
      <w:lvlText w:val="•"/>
      <w:lvlJc w:val="left"/>
      <w:pPr>
        <w:ind w:left="5706" w:hanging="360"/>
      </w:pPr>
      <w:rPr>
        <w:rFonts w:hint="default"/>
        <w:lang w:val="en-US" w:eastAsia="en-US" w:bidi="ar-SA"/>
      </w:rPr>
    </w:lvl>
    <w:lvl w:ilvl="7" w:tplc="39C4A0D6">
      <w:numFmt w:val="bullet"/>
      <w:lvlText w:val="•"/>
      <w:lvlJc w:val="left"/>
      <w:pPr>
        <w:ind w:left="6680" w:hanging="360"/>
      </w:pPr>
      <w:rPr>
        <w:rFonts w:hint="default"/>
        <w:lang w:val="en-US" w:eastAsia="en-US" w:bidi="ar-SA"/>
      </w:rPr>
    </w:lvl>
    <w:lvl w:ilvl="8" w:tplc="E39A0A4A">
      <w:numFmt w:val="bullet"/>
      <w:lvlText w:val="•"/>
      <w:lvlJc w:val="left"/>
      <w:pPr>
        <w:ind w:left="7653" w:hanging="360"/>
      </w:pPr>
      <w:rPr>
        <w:rFonts w:hint="default"/>
        <w:lang w:val="en-US" w:eastAsia="en-US" w:bidi="ar-SA"/>
      </w:rPr>
    </w:lvl>
  </w:abstractNum>
  <w:abstractNum w:abstractNumId="9" w15:restartNumberingAfterBreak="0">
    <w:nsid w:val="6E4064FF"/>
    <w:multiLevelType w:val="hybridMultilevel"/>
    <w:tmpl w:val="94CA91B2"/>
    <w:lvl w:ilvl="0" w:tplc="E3083D4A">
      <w:start w:val="2"/>
      <w:numFmt w:val="lowerLetter"/>
      <w:lvlText w:val="%1"/>
      <w:lvlJc w:val="left"/>
      <w:pPr>
        <w:ind w:left="840" w:hanging="360"/>
        <w:jc w:val="left"/>
      </w:pPr>
      <w:rPr>
        <w:rFonts w:ascii="Arial" w:eastAsia="Arial" w:hAnsi="Arial" w:cs="Arial" w:hint="default"/>
        <w:color w:val="323232"/>
        <w:spacing w:val="-1"/>
        <w:w w:val="100"/>
        <w:sz w:val="20"/>
        <w:szCs w:val="20"/>
        <w:lang w:val="en-US" w:eastAsia="en-US" w:bidi="ar-SA"/>
      </w:rPr>
    </w:lvl>
    <w:lvl w:ilvl="1" w:tplc="CADA9EF0">
      <w:numFmt w:val="bullet"/>
      <w:lvlText w:val="•"/>
      <w:lvlJc w:val="left"/>
      <w:pPr>
        <w:ind w:left="1716" w:hanging="360"/>
      </w:pPr>
      <w:rPr>
        <w:rFonts w:hint="default"/>
        <w:lang w:val="en-US" w:eastAsia="en-US" w:bidi="ar-SA"/>
      </w:rPr>
    </w:lvl>
    <w:lvl w:ilvl="2" w:tplc="E4ECD918">
      <w:numFmt w:val="bullet"/>
      <w:lvlText w:val="•"/>
      <w:lvlJc w:val="left"/>
      <w:pPr>
        <w:ind w:left="2592" w:hanging="360"/>
      </w:pPr>
      <w:rPr>
        <w:rFonts w:hint="default"/>
        <w:lang w:val="en-US" w:eastAsia="en-US" w:bidi="ar-SA"/>
      </w:rPr>
    </w:lvl>
    <w:lvl w:ilvl="3" w:tplc="E8164C5C">
      <w:numFmt w:val="bullet"/>
      <w:lvlText w:val="•"/>
      <w:lvlJc w:val="left"/>
      <w:pPr>
        <w:ind w:left="3468" w:hanging="360"/>
      </w:pPr>
      <w:rPr>
        <w:rFonts w:hint="default"/>
        <w:lang w:val="en-US" w:eastAsia="en-US" w:bidi="ar-SA"/>
      </w:rPr>
    </w:lvl>
    <w:lvl w:ilvl="4" w:tplc="BCF0F538">
      <w:numFmt w:val="bullet"/>
      <w:lvlText w:val="•"/>
      <w:lvlJc w:val="left"/>
      <w:pPr>
        <w:ind w:left="4344" w:hanging="360"/>
      </w:pPr>
      <w:rPr>
        <w:rFonts w:hint="default"/>
        <w:lang w:val="en-US" w:eastAsia="en-US" w:bidi="ar-SA"/>
      </w:rPr>
    </w:lvl>
    <w:lvl w:ilvl="5" w:tplc="FACCF0D4">
      <w:numFmt w:val="bullet"/>
      <w:lvlText w:val="•"/>
      <w:lvlJc w:val="left"/>
      <w:pPr>
        <w:ind w:left="5220" w:hanging="360"/>
      </w:pPr>
      <w:rPr>
        <w:rFonts w:hint="default"/>
        <w:lang w:val="en-US" w:eastAsia="en-US" w:bidi="ar-SA"/>
      </w:rPr>
    </w:lvl>
    <w:lvl w:ilvl="6" w:tplc="82B4CBE4">
      <w:numFmt w:val="bullet"/>
      <w:lvlText w:val="•"/>
      <w:lvlJc w:val="left"/>
      <w:pPr>
        <w:ind w:left="6096" w:hanging="360"/>
      </w:pPr>
      <w:rPr>
        <w:rFonts w:hint="default"/>
        <w:lang w:val="en-US" w:eastAsia="en-US" w:bidi="ar-SA"/>
      </w:rPr>
    </w:lvl>
    <w:lvl w:ilvl="7" w:tplc="943C37FE">
      <w:numFmt w:val="bullet"/>
      <w:lvlText w:val="•"/>
      <w:lvlJc w:val="left"/>
      <w:pPr>
        <w:ind w:left="6972" w:hanging="360"/>
      </w:pPr>
      <w:rPr>
        <w:rFonts w:hint="default"/>
        <w:lang w:val="en-US" w:eastAsia="en-US" w:bidi="ar-SA"/>
      </w:rPr>
    </w:lvl>
    <w:lvl w:ilvl="8" w:tplc="7386584A">
      <w:numFmt w:val="bullet"/>
      <w:lvlText w:val="•"/>
      <w:lvlJc w:val="left"/>
      <w:pPr>
        <w:ind w:left="7848" w:hanging="360"/>
      </w:pPr>
      <w:rPr>
        <w:rFonts w:hint="default"/>
        <w:lang w:val="en-US" w:eastAsia="en-US" w:bidi="ar-SA"/>
      </w:rPr>
    </w:lvl>
  </w:abstractNum>
  <w:abstractNum w:abstractNumId="10" w15:restartNumberingAfterBreak="0">
    <w:nsid w:val="7F703AF3"/>
    <w:multiLevelType w:val="hybridMultilevel"/>
    <w:tmpl w:val="9AA2AAD8"/>
    <w:lvl w:ilvl="0" w:tplc="A5EA6F90">
      <w:start w:val="1"/>
      <w:numFmt w:val="decimal"/>
      <w:lvlText w:val="%1"/>
      <w:lvlJc w:val="left"/>
      <w:pPr>
        <w:ind w:left="479" w:hanging="360"/>
        <w:jc w:val="left"/>
      </w:pPr>
      <w:rPr>
        <w:rFonts w:ascii="Arial" w:eastAsia="Arial" w:hAnsi="Arial" w:cs="Arial" w:hint="default"/>
        <w:color w:val="323232"/>
        <w:spacing w:val="-1"/>
        <w:w w:val="100"/>
        <w:sz w:val="20"/>
        <w:szCs w:val="20"/>
        <w:lang w:val="en-US" w:eastAsia="en-US" w:bidi="ar-SA"/>
      </w:rPr>
    </w:lvl>
    <w:lvl w:ilvl="1" w:tplc="4FD03A34">
      <w:numFmt w:val="bullet"/>
      <w:lvlText w:val="•"/>
      <w:lvlJc w:val="left"/>
      <w:pPr>
        <w:ind w:left="1392" w:hanging="360"/>
      </w:pPr>
      <w:rPr>
        <w:rFonts w:hint="default"/>
        <w:lang w:val="en-US" w:eastAsia="en-US" w:bidi="ar-SA"/>
      </w:rPr>
    </w:lvl>
    <w:lvl w:ilvl="2" w:tplc="42C04306">
      <w:numFmt w:val="bullet"/>
      <w:lvlText w:val="•"/>
      <w:lvlJc w:val="left"/>
      <w:pPr>
        <w:ind w:left="2304" w:hanging="360"/>
      </w:pPr>
      <w:rPr>
        <w:rFonts w:hint="default"/>
        <w:lang w:val="en-US" w:eastAsia="en-US" w:bidi="ar-SA"/>
      </w:rPr>
    </w:lvl>
    <w:lvl w:ilvl="3" w:tplc="B5D2D7A8">
      <w:numFmt w:val="bullet"/>
      <w:lvlText w:val="•"/>
      <w:lvlJc w:val="left"/>
      <w:pPr>
        <w:ind w:left="3216" w:hanging="360"/>
      </w:pPr>
      <w:rPr>
        <w:rFonts w:hint="default"/>
        <w:lang w:val="en-US" w:eastAsia="en-US" w:bidi="ar-SA"/>
      </w:rPr>
    </w:lvl>
    <w:lvl w:ilvl="4" w:tplc="01B61DD6">
      <w:numFmt w:val="bullet"/>
      <w:lvlText w:val="•"/>
      <w:lvlJc w:val="left"/>
      <w:pPr>
        <w:ind w:left="4128" w:hanging="360"/>
      </w:pPr>
      <w:rPr>
        <w:rFonts w:hint="default"/>
        <w:lang w:val="en-US" w:eastAsia="en-US" w:bidi="ar-SA"/>
      </w:rPr>
    </w:lvl>
    <w:lvl w:ilvl="5" w:tplc="EC2E5018">
      <w:numFmt w:val="bullet"/>
      <w:lvlText w:val="•"/>
      <w:lvlJc w:val="left"/>
      <w:pPr>
        <w:ind w:left="5040" w:hanging="360"/>
      </w:pPr>
      <w:rPr>
        <w:rFonts w:hint="default"/>
        <w:lang w:val="en-US" w:eastAsia="en-US" w:bidi="ar-SA"/>
      </w:rPr>
    </w:lvl>
    <w:lvl w:ilvl="6" w:tplc="424E33CA">
      <w:numFmt w:val="bullet"/>
      <w:lvlText w:val="•"/>
      <w:lvlJc w:val="left"/>
      <w:pPr>
        <w:ind w:left="5952" w:hanging="360"/>
      </w:pPr>
      <w:rPr>
        <w:rFonts w:hint="default"/>
        <w:lang w:val="en-US" w:eastAsia="en-US" w:bidi="ar-SA"/>
      </w:rPr>
    </w:lvl>
    <w:lvl w:ilvl="7" w:tplc="356035F4">
      <w:numFmt w:val="bullet"/>
      <w:lvlText w:val="•"/>
      <w:lvlJc w:val="left"/>
      <w:pPr>
        <w:ind w:left="6864" w:hanging="360"/>
      </w:pPr>
      <w:rPr>
        <w:rFonts w:hint="default"/>
        <w:lang w:val="en-US" w:eastAsia="en-US" w:bidi="ar-SA"/>
      </w:rPr>
    </w:lvl>
    <w:lvl w:ilvl="8" w:tplc="4D925EB4">
      <w:numFmt w:val="bullet"/>
      <w:lvlText w:val="•"/>
      <w:lvlJc w:val="left"/>
      <w:pPr>
        <w:ind w:left="7776" w:hanging="360"/>
      </w:pPr>
      <w:rPr>
        <w:rFonts w:hint="default"/>
        <w:lang w:val="en-US" w:eastAsia="en-US" w:bidi="ar-SA"/>
      </w:rPr>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9"/>
  </w:num>
  <w:num w:numId="8">
    <w:abstractNumId w:val="4"/>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11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99"/>
    <w:rsid w:val="00325791"/>
    <w:rsid w:val="00BA5A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shapelayout>
  </w:shapeDefaults>
  <w:decimalSymbol w:val="."/>
  <w:listSeparator w:val=","/>
  <w14:docId w14:val="511F7F15"/>
  <w15:docId w15:val="{16407D6B-C816-4B4F-8EF2-234B0E63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61"/>
      <w:ind w:left="120"/>
      <w:outlineLvl w:val="0"/>
    </w:pPr>
    <w:rPr>
      <w:rFonts w:ascii="Gotham Rounded Medium" w:eastAsia="Gotham Rounded Medium" w:hAnsi="Gotham Rounded Medium" w:cs="Gotham Rounded Medium"/>
      <w:sz w:val="44"/>
      <w:szCs w:val="44"/>
    </w:rPr>
  </w:style>
  <w:style w:type="paragraph" w:styleId="Heading2">
    <w:name w:val="heading 2"/>
    <w:basedOn w:val="Normal"/>
    <w:uiPriority w:val="9"/>
    <w:unhideWhenUsed/>
    <w:qFormat/>
    <w:pPr>
      <w:ind w:left="119"/>
      <w:outlineLvl w:val="1"/>
    </w:pPr>
    <w:rPr>
      <w:rFonts w:ascii="Gotham Rounded Medium" w:eastAsia="Gotham Rounded Medium" w:hAnsi="Gotham Rounded Medium" w:cs="Gotham Rounded Medium"/>
      <w:sz w:val="32"/>
      <w:szCs w:val="32"/>
    </w:rPr>
  </w:style>
  <w:style w:type="paragraph" w:styleId="Heading3">
    <w:name w:val="heading 3"/>
    <w:basedOn w:val="Normal"/>
    <w:uiPriority w:val="9"/>
    <w:unhideWhenUsed/>
    <w:qFormat/>
    <w:pPr>
      <w:ind w:left="120"/>
      <w:outlineLvl w:val="2"/>
    </w:pPr>
    <w:rPr>
      <w:rFonts w:ascii="Gotham Rounded Medium" w:eastAsia="Gotham Rounded Medium" w:hAnsi="Gotham Rounded Medium" w:cs="Gotham Rounded Medium"/>
      <w:sz w:val="28"/>
      <w:szCs w:val="28"/>
    </w:rPr>
  </w:style>
  <w:style w:type="paragraph" w:styleId="Heading4">
    <w:name w:val="heading 4"/>
    <w:basedOn w:val="Normal"/>
    <w:uiPriority w:val="9"/>
    <w:unhideWhenUsed/>
    <w:qFormat/>
    <w:pPr>
      <w:ind w:left="119"/>
      <w:outlineLvl w:val="3"/>
    </w:pPr>
    <w:rPr>
      <w:rFonts w:ascii="Gotham Rounded Medium" w:eastAsia="Gotham Rounded Medium" w:hAnsi="Gotham Rounded Medium" w:cs="Gotham Rounded Medium"/>
      <w:sz w:val="24"/>
      <w:szCs w:val="24"/>
    </w:rPr>
  </w:style>
  <w:style w:type="paragraph" w:styleId="Heading5">
    <w:name w:val="heading 5"/>
    <w:basedOn w:val="Normal"/>
    <w:uiPriority w:val="9"/>
    <w:unhideWhenUsed/>
    <w:qFormat/>
    <w:pPr>
      <w:ind w:left="840" w:hanging="301"/>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90"/>
      <w:ind w:left="479" w:hanging="360"/>
    </w:pPr>
  </w:style>
  <w:style w:type="paragraph" w:customStyle="1" w:styleId="TableParagraph">
    <w:name w:val="Table Paragraph"/>
    <w:basedOn w:val="Normal"/>
    <w:uiPriority w:val="1"/>
    <w:qFormat/>
    <w:pPr>
      <w:spacing w:before="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pubs.vmware.com/vsphere-50/index.jsp?topic=%2Fcom.vmware.vsphere.upgrade.doc_50%2FGUID-27BBBAB8-01EA-4238-8140-1C3C3EFC0AA6.html" TargetMode="External"/><Relationship Id="rId21" Type="http://schemas.openxmlformats.org/officeDocument/2006/relationships/image" Target="media/image2.jpeg"/><Relationship Id="rId42" Type="http://schemas.openxmlformats.org/officeDocument/2006/relationships/hyperlink" Target="http://kb.vmware.com/selfservice/microsites/search.do?language=en_US&amp;cmd=displ%20ayKC&amp;externalId=1014610" TargetMode="External"/><Relationship Id="rId47" Type="http://schemas.openxmlformats.org/officeDocument/2006/relationships/hyperlink" Target="https://www.vmware.com/support/policies/lifecycle.html" TargetMode="External"/><Relationship Id="rId63" Type="http://schemas.openxmlformats.org/officeDocument/2006/relationships/footer" Target="footer4.xml"/><Relationship Id="rId68" Type="http://schemas.openxmlformats.org/officeDocument/2006/relationships/footer" Target="footer6.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vmware.com/resources/compatibility/search.php?src=af_5acfd77173119&amp;cid=70134000001YR7B" TargetMode="External"/><Relationship Id="rId11" Type="http://schemas.openxmlformats.org/officeDocument/2006/relationships/hyperlink" Target="https://docs.vmware.com/" TargetMode="External"/><Relationship Id="rId24" Type="http://schemas.openxmlformats.org/officeDocument/2006/relationships/hyperlink" Target="http://www.vmware.com/go/enablementAll" TargetMode="External"/><Relationship Id="rId32" Type="http://schemas.openxmlformats.org/officeDocument/2006/relationships/hyperlink" Target="https://www.vmware.com/resources/compatibility/search.php?src=af_5acfd77173119&amp;cid=70134000001YR7B" TargetMode="External"/><Relationship Id="rId37" Type="http://schemas.openxmlformats.org/officeDocument/2006/relationships/hyperlink" Target="http://www.vmware.com/support/policies/ThirdParty.html" TargetMode="External"/><Relationship Id="rId40" Type="http://schemas.openxmlformats.org/officeDocument/2006/relationships/hyperlink" Target="http://blogs.vmware.com/vsphere/2012/05/oldies-but-goodies-site-recovery-manager-setup-videos.html" TargetMode="External"/><Relationship Id="rId45" Type="http://schemas.openxmlformats.org/officeDocument/2006/relationships/hyperlink" Target="https://developercenter.vmware.com/kits-lifecycle-policy" TargetMode="External"/><Relationship Id="rId53" Type="http://schemas.openxmlformats.org/officeDocument/2006/relationships/hyperlink" Target="https://www.vmware.com/partners/tech-alliance.html" TargetMode="External"/><Relationship Id="rId58" Type="http://schemas.openxmlformats.org/officeDocument/2006/relationships/hyperlink" Target="https://www.vmware.com/support/pubs" TargetMode="External"/><Relationship Id="rId66" Type="http://schemas.openxmlformats.org/officeDocument/2006/relationships/image" Target="media/image5.jpeg"/><Relationship Id="rId5" Type="http://schemas.openxmlformats.org/officeDocument/2006/relationships/styles" Target="styles.xml"/><Relationship Id="rId61" Type="http://schemas.openxmlformats.org/officeDocument/2006/relationships/image" Target="media/image4.jpeg"/><Relationship Id="rId19" Type="http://schemas.openxmlformats.org/officeDocument/2006/relationships/header" Target="header3.xml"/><Relationship Id="rId14" Type="http://schemas.openxmlformats.org/officeDocument/2006/relationships/hyperlink" Target="http://pubs.vmware.com/copyright-trademark.html" TargetMode="External"/><Relationship Id="rId22" Type="http://schemas.openxmlformats.org/officeDocument/2006/relationships/hyperlink" Target="https://code.vmware.com/services/program-guide" TargetMode="External"/><Relationship Id="rId27" Type="http://schemas.openxmlformats.org/officeDocument/2006/relationships/hyperlink" Target="http://pubs.vmware.com/vsphere-50/index.jsp?topic=%2Fcom.vmware.vsphere.upgrade.doc_50%2FGUID-27BBBAB8-01EA-4238-8140-1C3C3EFC0AA6.html" TargetMode="External"/><Relationship Id="rId30" Type="http://schemas.openxmlformats.org/officeDocument/2006/relationships/hyperlink" Target="https://www.vmware.com/resources/compatibility/search.php?src=af_5acfd77173119&amp;cid=70134000001YR7B" TargetMode="External"/><Relationship Id="rId35" Type="http://schemas.openxmlformats.org/officeDocument/2006/relationships/hyperlink" Target="https://www-review.vmware.com/partners/tech-alliance/vmware-ready.html" TargetMode="External"/><Relationship Id="rId43" Type="http://schemas.openxmlformats.org/officeDocument/2006/relationships/hyperlink" Target="http://kb.vmware.com/selfservice/microsites/search.do?language=en_US&amp;cmd=displ%20ayKC&amp;externalId=1014610" TargetMode="External"/><Relationship Id="rId48" Type="http://schemas.openxmlformats.org/officeDocument/2006/relationships/hyperlink" Target="http://developercenter.vmware.com/" TargetMode="External"/><Relationship Id="rId56" Type="http://schemas.openxmlformats.org/officeDocument/2006/relationships/hyperlink" Target="http://www.vmware.com/go/sdksupportVCP%20training%20and%20resources" TargetMode="External"/><Relationship Id="rId64" Type="http://schemas.openxmlformats.org/officeDocument/2006/relationships/header" Target="header5.xml"/><Relationship Id="rId69" Type="http://schemas.openxmlformats.org/officeDocument/2006/relationships/header" Target="header7.xml"/><Relationship Id="rId8" Type="http://schemas.openxmlformats.org/officeDocument/2006/relationships/footnotes" Target="footnotes.xml"/><Relationship Id="rId51" Type="http://schemas.openxmlformats.org/officeDocument/2006/relationships/hyperlink" Target="http://www.vmware.com/products/vspher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docfeedback@vmware.com" TargetMode="External"/><Relationship Id="rId17" Type="http://schemas.openxmlformats.org/officeDocument/2006/relationships/header" Target="header2.xml"/><Relationship Id="rId25" Type="http://schemas.openxmlformats.org/officeDocument/2006/relationships/hyperlink" Target="http://pubs.vmware.com/vsphere-50/index.jsp?topic=%2Fcom.vmware.vsphere.upgrade.doc_50%2FGUID-27BBBAB8-01EA-4238-8140-1C3C3EFC0AA6.html" TargetMode="External"/><Relationship Id="rId33" Type="http://schemas.openxmlformats.org/officeDocument/2006/relationships/hyperlink" Target="http://www.vmware.com/support/policies/lifecycle/general/index.html" TargetMode="External"/><Relationship Id="rId38" Type="http://schemas.openxmlformats.org/officeDocument/2006/relationships/hyperlink" Target="http://www.vmware.com/support/policies/ThirdParty.html" TargetMode="External"/><Relationship Id="rId46" Type="http://schemas.openxmlformats.org/officeDocument/2006/relationships/hyperlink" Target="https://www.vmware.com/support/policies/lifecycle.html" TargetMode="External"/><Relationship Id="rId59" Type="http://schemas.openxmlformats.org/officeDocument/2006/relationships/hyperlink" Target="http://www.vmware.com/resources/compatibility/search.php?action=base&amp;deviceCategory=san" TargetMode="External"/><Relationship Id="rId67" Type="http://schemas.openxmlformats.org/officeDocument/2006/relationships/header" Target="header6.xml"/><Relationship Id="rId20" Type="http://schemas.openxmlformats.org/officeDocument/2006/relationships/footer" Target="footer3.xml"/><Relationship Id="rId41" Type="http://schemas.openxmlformats.org/officeDocument/2006/relationships/hyperlink" Target="http://blogs.vmware.com/vsphere/2012/05/oldies-but-goodies-site-recovery-manager-setup-videos.html" TargetMode="External"/><Relationship Id="rId54" Type="http://schemas.openxmlformats.org/officeDocument/2006/relationships/hyperlink" Target="http://www.vmware.com/go/sdksupportVCP%20training%20and%20resources" TargetMode="External"/><Relationship Id="rId62" Type="http://schemas.openxmlformats.org/officeDocument/2006/relationships/header" Target="header4.xml"/><Relationship Id="rId7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store.vmware.com/store?Action=list&amp;Locale=en_US&amp;SiteID=vmware&amp;categoryID=66101600" TargetMode="External"/><Relationship Id="rId28" Type="http://schemas.openxmlformats.org/officeDocument/2006/relationships/hyperlink" Target="https://www.vmware.com/support/policies/thirdparty" TargetMode="External"/><Relationship Id="rId36" Type="http://schemas.openxmlformats.org/officeDocument/2006/relationships/hyperlink" Target="https://vmware-tap.tsanet.org/" TargetMode="External"/><Relationship Id="rId49" Type="http://schemas.openxmlformats.org/officeDocument/2006/relationships/hyperlink" Target="https://www.vmware.com/partners/tech-alliance/vmware-solution-exchange.html" TargetMode="External"/><Relationship Id="rId57" Type="http://schemas.openxmlformats.org/officeDocument/2006/relationships/hyperlink" Target="http://mylearn.vmware.com/portals/certification/?ui=www" TargetMode="External"/><Relationship Id="rId10" Type="http://schemas.openxmlformats.org/officeDocument/2006/relationships/image" Target="media/image1.png"/><Relationship Id="rId31" Type="http://schemas.openxmlformats.org/officeDocument/2006/relationships/hyperlink" Target="https://www.vmware.com/resources/compatibility/search.php?src=af_5acfd77173119&amp;cid=70134000001YR7B" TargetMode="External"/><Relationship Id="rId44" Type="http://schemas.openxmlformats.org/officeDocument/2006/relationships/hyperlink" Target="http://www.vmware.com/services/certification.html" TargetMode="External"/><Relationship Id="rId52" Type="http://schemas.openxmlformats.org/officeDocument/2006/relationships/hyperlink" Target="http://www.vmware.com/products/vsphere/" TargetMode="External"/><Relationship Id="rId60" Type="http://schemas.openxmlformats.org/officeDocument/2006/relationships/hyperlink" Target="http://www.vmware.com/resources/compatibility/search.php?action=base&amp;deviceCategory=san" TargetMode="External"/><Relationship Id="rId65"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vmware.com/" TargetMode="External"/><Relationship Id="rId18" Type="http://schemas.openxmlformats.org/officeDocument/2006/relationships/footer" Target="footer2.xml"/><Relationship Id="rId39" Type="http://schemas.openxmlformats.org/officeDocument/2006/relationships/image" Target="media/image3.jpeg"/><Relationship Id="rId34" Type="http://schemas.openxmlformats.org/officeDocument/2006/relationships/hyperlink" Target="https://www.vmware.com/resources/compatibility/search.php?src=af_5acfd77173119&amp;cid=70134000001YR7B" TargetMode="External"/><Relationship Id="rId50" Type="http://schemas.openxmlformats.org/officeDocument/2006/relationships/hyperlink" Target="https://www.vmware.com/partners/tech-alliance/vmware-solution-exchange.html" TargetMode="External"/><Relationship Id="rId55" Type="http://schemas.openxmlformats.org/officeDocument/2006/relationships/hyperlink" Target="http://www.vmware.com/go/sdksupportVCP%20training%20and%20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1B68FFA58024CA77DF55FCACD99A2" ma:contentTypeVersion="13" ma:contentTypeDescription="Create a new document." ma:contentTypeScope="" ma:versionID="4549e6c0f1fcd703d1803a3a628aed56">
  <xsd:schema xmlns:xsd="http://www.w3.org/2001/XMLSchema" xmlns:xs="http://www.w3.org/2001/XMLSchema" xmlns:p="http://schemas.microsoft.com/office/2006/metadata/properties" xmlns:ns3="cabe86d4-8e77-41e1-84b7-c0baa98fc8a3" xmlns:ns4="849e7184-2602-4d5b-bb2a-ae50693b8f8f" targetNamespace="http://schemas.microsoft.com/office/2006/metadata/properties" ma:root="true" ma:fieldsID="1fa16b71917b645bf92ba53d9606c358" ns3:_="" ns4:_="">
    <xsd:import namespace="cabe86d4-8e77-41e1-84b7-c0baa98fc8a3"/>
    <xsd:import namespace="849e7184-2602-4d5b-bb2a-ae50693b8f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86d4-8e77-41e1-84b7-c0baa98fc8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e7184-2602-4d5b-bb2a-ae50693b8f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042EE-899F-4A9C-837C-3CDE0319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86d4-8e77-41e1-84b7-c0baa98fc8a3"/>
    <ds:schemaRef ds:uri="849e7184-2602-4d5b-bb2a-ae50693b8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B9AA9-2D10-4167-9004-35F3AB461942}">
  <ds:schemaRefs>
    <ds:schemaRef ds:uri="http://schemas.microsoft.com/sharepoint/v3/contenttype/forms"/>
  </ds:schemaRefs>
</ds:datastoreItem>
</file>

<file path=customXml/itemProps3.xml><?xml version="1.0" encoding="utf-8"?>
<ds:datastoreItem xmlns:ds="http://schemas.openxmlformats.org/officeDocument/2006/customXml" ds:itemID="{128A384C-B68B-4565-9F72-96456F2187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8018</Words>
  <Characters>45707</Characters>
  <Application>Microsoft Office Word</Application>
  <DocSecurity>0</DocSecurity>
  <Lines>380</Lines>
  <Paragraphs>107</Paragraphs>
  <ScaleCrop>false</ScaleCrop>
  <Company/>
  <LinksUpToDate>false</LinksUpToDate>
  <CharactersWithSpaces>53618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VMware Pluggable Storage Architecture for vSphere 6.x and 7.x Program Guide -</dc:title>
  <dc:creator>VMware, Inc.</dc:creator>
  <cp:lastModifiedBy>Guruprasad Aithal</cp:lastModifiedBy>
  <cp:revision>2</cp:revision>
  <dcterms:created xsi:type="dcterms:W3CDTF">2020-04-24T05:15:00Z</dcterms:created>
  <dcterms:modified xsi:type="dcterms:W3CDTF">2020-04-24T05:15:00Z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AH XSL Formatter V6.5 MR1 for Windows (x64) : 6.5.4.31003 (2017/10/23 10:30JST)</vt:lpwstr>
  </property>
  <property fmtid="{D5CDD505-2E9C-101B-9397-08002B2CF9AE}" pid="4" name="LastSaved">
    <vt:filetime>2020-04-24T00:00:00Z</vt:filetime>
  </property>
  <property fmtid="{D5CDD505-2E9C-101B-9397-08002B2CF9AE}" pid="5" name="ContentTypeId">
    <vt:lpwstr>0x010100DB91B68FFA58024CA77DF55FCACD99A2</vt:lpwstr>
  </property>
</Properties>
</file>